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E680" w14:textId="77777777" w:rsidR="00BA15FC" w:rsidRPr="00CA541C" w:rsidRDefault="00BA15FC" w:rsidP="00C31944">
      <w:pPr>
        <w:pStyle w:val="corte1datos"/>
        <w:jc w:val="both"/>
        <w:rPr>
          <w:rFonts w:ascii="Arial" w:hAnsi="Arial" w:cs="Arial"/>
          <w:sz w:val="28"/>
          <w:szCs w:val="28"/>
          <w:lang w:val="es-ES"/>
        </w:rPr>
      </w:pPr>
      <w:r w:rsidRPr="00CA541C">
        <w:rPr>
          <w:rFonts w:ascii="Arial" w:hAnsi="Arial" w:cs="Arial"/>
          <w:sz w:val="28"/>
          <w:szCs w:val="28"/>
          <w:lang w:val="es-ES"/>
        </w:rPr>
        <w:t xml:space="preserve">ACCIón DE INCONSTITUCIONALIDAD </w:t>
      </w:r>
      <w:r w:rsidR="001076FF" w:rsidRPr="001076FF">
        <w:rPr>
          <w:rFonts w:ascii="Arial" w:hAnsi="Arial" w:cs="Arial"/>
          <w:sz w:val="28"/>
          <w:szCs w:val="28"/>
          <w:lang w:val="es-ES"/>
        </w:rPr>
        <w:t>156</w:t>
      </w:r>
      <w:r w:rsidR="00146DBD" w:rsidRPr="001076FF">
        <w:rPr>
          <w:rFonts w:ascii="Arial" w:hAnsi="Arial" w:cs="Arial"/>
          <w:sz w:val="28"/>
          <w:szCs w:val="28"/>
          <w:lang w:val="es-ES"/>
        </w:rPr>
        <w:t>/2020.</w:t>
      </w:r>
    </w:p>
    <w:p w14:paraId="72C576CB" w14:textId="77777777" w:rsidR="00BA15FC" w:rsidRPr="00CA541C" w:rsidRDefault="00BA15FC" w:rsidP="00C31944">
      <w:pPr>
        <w:pStyle w:val="corte1datos"/>
        <w:jc w:val="both"/>
        <w:rPr>
          <w:rFonts w:ascii="Arial" w:hAnsi="Arial" w:cs="Arial"/>
          <w:sz w:val="28"/>
          <w:szCs w:val="28"/>
          <w:lang w:val="es-ES"/>
        </w:rPr>
      </w:pPr>
      <w:r w:rsidRPr="00CA541C">
        <w:rPr>
          <w:rFonts w:ascii="Arial" w:hAnsi="Arial" w:cs="Arial"/>
          <w:sz w:val="28"/>
          <w:szCs w:val="28"/>
          <w:lang w:val="es-ES"/>
        </w:rPr>
        <w:t xml:space="preserve">PROMOVENTE: </w:t>
      </w:r>
      <w:r w:rsidR="001076FF">
        <w:rPr>
          <w:rFonts w:ascii="Arial" w:hAnsi="Arial" w:cs="Arial"/>
          <w:sz w:val="28"/>
          <w:szCs w:val="28"/>
          <w:lang w:val="es-ES"/>
        </w:rPr>
        <w:t>PARTIDO DEL TRABAJO.</w:t>
      </w:r>
    </w:p>
    <w:p w14:paraId="1C6B2FBA" w14:textId="77777777" w:rsidR="00125D1E" w:rsidRPr="00CA541C" w:rsidRDefault="00125D1E" w:rsidP="00C31944">
      <w:pPr>
        <w:pStyle w:val="corte1datos"/>
        <w:jc w:val="both"/>
        <w:rPr>
          <w:rFonts w:ascii="Arial" w:hAnsi="Arial" w:cs="Arial"/>
          <w:sz w:val="28"/>
          <w:szCs w:val="28"/>
          <w:lang w:val="es-ES"/>
        </w:rPr>
      </w:pPr>
    </w:p>
    <w:p w14:paraId="5712AE49" w14:textId="77777777" w:rsidR="00BA15FC" w:rsidRPr="00CA541C" w:rsidRDefault="00BA15FC" w:rsidP="00C31944">
      <w:pPr>
        <w:autoSpaceDE w:val="0"/>
        <w:autoSpaceDN w:val="0"/>
        <w:adjustRightInd w:val="0"/>
        <w:jc w:val="both"/>
        <w:rPr>
          <w:rFonts w:ascii="Arial" w:hAnsi="Arial" w:cs="Arial"/>
          <w:b/>
          <w:bCs/>
          <w:caps/>
          <w:sz w:val="28"/>
          <w:szCs w:val="28"/>
          <w:lang w:val="es-ES"/>
        </w:rPr>
      </w:pPr>
    </w:p>
    <w:p w14:paraId="02B51DCF" w14:textId="77777777" w:rsidR="002C5C66" w:rsidRPr="00CA541C" w:rsidRDefault="002C5C66" w:rsidP="00C31944">
      <w:pPr>
        <w:autoSpaceDE w:val="0"/>
        <w:autoSpaceDN w:val="0"/>
        <w:adjustRightInd w:val="0"/>
        <w:jc w:val="both"/>
        <w:rPr>
          <w:rFonts w:ascii="Arial" w:hAnsi="Arial" w:cs="Arial"/>
          <w:b/>
          <w:bCs/>
          <w:caps/>
          <w:sz w:val="28"/>
          <w:szCs w:val="28"/>
          <w:lang w:val="es-ES"/>
        </w:rPr>
      </w:pPr>
      <w:r w:rsidRPr="00CA541C">
        <w:rPr>
          <w:rFonts w:ascii="Arial" w:hAnsi="Arial" w:cs="Arial"/>
          <w:b/>
          <w:bCs/>
          <w:caps/>
          <w:sz w:val="28"/>
          <w:szCs w:val="28"/>
          <w:lang w:val="es-ES"/>
        </w:rPr>
        <w:t>MINISTRA PONENTE: YASMÍN ESQUIVEL MOSSA</w:t>
      </w:r>
      <w:r w:rsidR="006821B1" w:rsidRPr="00CA541C">
        <w:rPr>
          <w:rFonts w:ascii="Arial" w:hAnsi="Arial" w:cs="Arial"/>
          <w:b/>
          <w:bCs/>
          <w:caps/>
          <w:sz w:val="28"/>
          <w:szCs w:val="28"/>
          <w:lang w:val="es-ES"/>
        </w:rPr>
        <w:t>.</w:t>
      </w:r>
    </w:p>
    <w:p w14:paraId="79454844" w14:textId="77777777" w:rsidR="002C5C66" w:rsidRDefault="001076FF" w:rsidP="00C31944">
      <w:pPr>
        <w:autoSpaceDE w:val="0"/>
        <w:autoSpaceDN w:val="0"/>
        <w:adjustRightInd w:val="0"/>
        <w:jc w:val="both"/>
        <w:rPr>
          <w:rFonts w:ascii="Arial" w:hAnsi="Arial" w:cs="Arial"/>
          <w:b/>
          <w:bCs/>
          <w:caps/>
          <w:sz w:val="28"/>
          <w:szCs w:val="28"/>
          <w:lang w:val="es-ES"/>
        </w:rPr>
      </w:pPr>
      <w:r>
        <w:rPr>
          <w:rFonts w:ascii="Arial" w:hAnsi="Arial" w:cs="Arial"/>
          <w:b/>
          <w:bCs/>
          <w:caps/>
          <w:sz w:val="28"/>
          <w:szCs w:val="28"/>
          <w:lang w:val="es-ES"/>
        </w:rPr>
        <w:t>SECRETARIO: JOSÉ JUAN TORRES TLAHUIZO</w:t>
      </w:r>
      <w:r w:rsidR="006821B1" w:rsidRPr="00CA541C">
        <w:rPr>
          <w:rFonts w:ascii="Arial" w:hAnsi="Arial" w:cs="Arial"/>
          <w:b/>
          <w:bCs/>
          <w:caps/>
          <w:sz w:val="28"/>
          <w:szCs w:val="28"/>
          <w:lang w:val="es-ES"/>
        </w:rPr>
        <w:t>.</w:t>
      </w:r>
    </w:p>
    <w:p w14:paraId="71F25023" w14:textId="77777777" w:rsidR="00EE2595" w:rsidRPr="00CA541C" w:rsidRDefault="00EE2595" w:rsidP="00C31944">
      <w:pPr>
        <w:autoSpaceDE w:val="0"/>
        <w:autoSpaceDN w:val="0"/>
        <w:adjustRightInd w:val="0"/>
        <w:jc w:val="both"/>
        <w:rPr>
          <w:rFonts w:ascii="Arial" w:hAnsi="Arial" w:cs="Arial"/>
          <w:b/>
          <w:bCs/>
          <w:caps/>
          <w:sz w:val="28"/>
          <w:szCs w:val="28"/>
          <w:lang w:val="es-ES"/>
        </w:rPr>
      </w:pPr>
      <w:r>
        <w:rPr>
          <w:rFonts w:ascii="Arial" w:hAnsi="Arial" w:cs="Arial"/>
          <w:b/>
          <w:bCs/>
          <w:caps/>
          <w:sz w:val="28"/>
          <w:szCs w:val="28"/>
          <w:lang w:val="es-ES"/>
        </w:rPr>
        <w:t>COLABORÓ: CYNTHIA EDITH HERRERA OSORIO</w:t>
      </w:r>
    </w:p>
    <w:p w14:paraId="77F95429" w14:textId="77777777" w:rsidR="00863DC2" w:rsidRPr="00CA541C" w:rsidRDefault="00EC6FB3" w:rsidP="00C31944">
      <w:pPr>
        <w:tabs>
          <w:tab w:val="left" w:pos="3060"/>
        </w:tabs>
        <w:autoSpaceDE w:val="0"/>
        <w:autoSpaceDN w:val="0"/>
        <w:adjustRightInd w:val="0"/>
        <w:jc w:val="both"/>
        <w:rPr>
          <w:rFonts w:ascii="Arial" w:hAnsi="Arial" w:cs="Arial"/>
          <w:b/>
          <w:bCs/>
          <w:caps/>
          <w:sz w:val="28"/>
          <w:szCs w:val="28"/>
          <w:lang w:val="es-ES"/>
        </w:rPr>
      </w:pPr>
      <w:r w:rsidRPr="00CA541C">
        <w:rPr>
          <w:rFonts w:ascii="Arial" w:hAnsi="Arial" w:cs="Arial"/>
          <w:b/>
          <w:bCs/>
          <w:caps/>
          <w:sz w:val="28"/>
          <w:szCs w:val="28"/>
          <w:lang w:val="es-ES"/>
        </w:rPr>
        <w:tab/>
      </w:r>
    </w:p>
    <w:p w14:paraId="331E9611" w14:textId="77777777" w:rsidR="004B08B0" w:rsidRPr="00CA541C" w:rsidRDefault="004B08B0" w:rsidP="00C31944">
      <w:pPr>
        <w:autoSpaceDE w:val="0"/>
        <w:autoSpaceDN w:val="0"/>
        <w:adjustRightInd w:val="0"/>
        <w:jc w:val="both"/>
        <w:rPr>
          <w:rFonts w:ascii="Arial" w:hAnsi="Arial" w:cs="Arial"/>
          <w:b/>
          <w:bCs/>
          <w:sz w:val="28"/>
          <w:szCs w:val="28"/>
          <w:lang w:val="es-ES"/>
        </w:rPr>
      </w:pPr>
    </w:p>
    <w:p w14:paraId="376FD6AE" w14:textId="77777777" w:rsidR="00EC5D04" w:rsidRPr="00D0134C" w:rsidRDefault="00EC5D04" w:rsidP="00C31944">
      <w:pPr>
        <w:autoSpaceDE w:val="0"/>
        <w:autoSpaceDN w:val="0"/>
        <w:adjustRightInd w:val="0"/>
        <w:jc w:val="both"/>
        <w:rPr>
          <w:rFonts w:ascii="Arial" w:hAnsi="Arial" w:cs="Arial"/>
          <w:b/>
          <w:bCs/>
          <w:szCs w:val="28"/>
          <w:lang w:val="es-ES"/>
        </w:rPr>
      </w:pPr>
      <w:r w:rsidRPr="00D0134C">
        <w:rPr>
          <w:rFonts w:ascii="Arial" w:hAnsi="Arial" w:cs="Arial"/>
          <w:b/>
          <w:bCs/>
          <w:szCs w:val="28"/>
          <w:lang w:val="es-ES"/>
        </w:rPr>
        <w:t>Vo. Bo.</w:t>
      </w:r>
    </w:p>
    <w:p w14:paraId="588B9625" w14:textId="77777777" w:rsidR="00EC5D04" w:rsidRPr="00D0134C" w:rsidRDefault="00EC5D04" w:rsidP="00C31944">
      <w:pPr>
        <w:autoSpaceDE w:val="0"/>
        <w:autoSpaceDN w:val="0"/>
        <w:adjustRightInd w:val="0"/>
        <w:jc w:val="both"/>
        <w:rPr>
          <w:rFonts w:ascii="Arial" w:hAnsi="Arial" w:cs="Arial"/>
          <w:b/>
          <w:bCs/>
          <w:szCs w:val="28"/>
          <w:lang w:val="es-ES"/>
        </w:rPr>
      </w:pPr>
      <w:r w:rsidRPr="00D0134C">
        <w:rPr>
          <w:rFonts w:ascii="Arial" w:hAnsi="Arial" w:cs="Arial"/>
          <w:b/>
          <w:bCs/>
          <w:szCs w:val="28"/>
          <w:lang w:val="es-ES"/>
        </w:rPr>
        <w:t>MINIS</w:t>
      </w:r>
      <w:r w:rsidR="00F37A6D" w:rsidRPr="00D0134C">
        <w:rPr>
          <w:rFonts w:ascii="Arial" w:hAnsi="Arial" w:cs="Arial"/>
          <w:b/>
          <w:bCs/>
          <w:szCs w:val="28"/>
          <w:lang w:val="es-ES"/>
        </w:rPr>
        <w:t>T</w:t>
      </w:r>
      <w:r w:rsidRPr="00D0134C">
        <w:rPr>
          <w:rFonts w:ascii="Arial" w:hAnsi="Arial" w:cs="Arial"/>
          <w:b/>
          <w:bCs/>
          <w:szCs w:val="28"/>
          <w:lang w:val="es-ES"/>
        </w:rPr>
        <w:t>RA</w:t>
      </w:r>
    </w:p>
    <w:p w14:paraId="7E0BE779" w14:textId="77777777" w:rsidR="00F778A8" w:rsidRPr="00CA541C" w:rsidRDefault="00F778A8" w:rsidP="00C31944">
      <w:pPr>
        <w:autoSpaceDE w:val="0"/>
        <w:autoSpaceDN w:val="0"/>
        <w:adjustRightInd w:val="0"/>
        <w:jc w:val="both"/>
        <w:rPr>
          <w:rFonts w:ascii="Arial" w:hAnsi="Arial" w:cs="Arial"/>
          <w:b/>
          <w:bCs/>
          <w:sz w:val="28"/>
          <w:szCs w:val="28"/>
          <w:lang w:val="es-ES"/>
        </w:rPr>
      </w:pPr>
    </w:p>
    <w:p w14:paraId="29BC0B96" w14:textId="77777777" w:rsidR="004B08B0" w:rsidRPr="00CA541C" w:rsidRDefault="004B08B0" w:rsidP="00C31944">
      <w:pPr>
        <w:autoSpaceDE w:val="0"/>
        <w:autoSpaceDN w:val="0"/>
        <w:adjustRightInd w:val="0"/>
        <w:ind w:firstLine="709"/>
        <w:jc w:val="both"/>
        <w:rPr>
          <w:rFonts w:ascii="Arial" w:hAnsi="Arial" w:cs="Arial"/>
          <w:sz w:val="28"/>
          <w:szCs w:val="28"/>
          <w:lang w:val="es-ES"/>
        </w:rPr>
      </w:pPr>
    </w:p>
    <w:p w14:paraId="2E15526F" w14:textId="77777777" w:rsidR="0037525A" w:rsidRPr="00CA541C" w:rsidRDefault="0037525A" w:rsidP="00C31944">
      <w:pPr>
        <w:pStyle w:val="corte4fondo"/>
        <w:spacing w:line="360" w:lineRule="auto"/>
        <w:jc w:val="both"/>
        <w:rPr>
          <w:rFonts w:ascii="Arial" w:hAnsi="Arial" w:cs="Arial"/>
          <w:b/>
          <w:sz w:val="28"/>
          <w:szCs w:val="28"/>
          <w:lang w:val="es-ES"/>
        </w:rPr>
      </w:pPr>
      <w:r w:rsidRPr="00CA541C">
        <w:rPr>
          <w:rFonts w:ascii="Arial" w:hAnsi="Arial" w:cs="Arial"/>
          <w:sz w:val="28"/>
          <w:szCs w:val="28"/>
          <w:lang w:val="es-ES"/>
        </w:rPr>
        <w:t>Ciudad de México. Acuerdo del Tribunal Pleno de la Suprema Corte de Justicia de la Nación, correspondient</w:t>
      </w:r>
      <w:r w:rsidR="00BA2C1E">
        <w:rPr>
          <w:rFonts w:ascii="Arial" w:hAnsi="Arial" w:cs="Arial"/>
          <w:sz w:val="28"/>
          <w:szCs w:val="28"/>
          <w:lang w:val="es-ES"/>
        </w:rPr>
        <w:t xml:space="preserve">e al </w:t>
      </w:r>
      <w:r w:rsidR="00850008">
        <w:rPr>
          <w:rFonts w:ascii="Arial" w:hAnsi="Arial" w:cs="Arial"/>
          <w:sz w:val="28"/>
          <w:szCs w:val="28"/>
          <w:lang w:val="es-ES"/>
        </w:rPr>
        <w:t>diez</w:t>
      </w:r>
      <w:r w:rsidR="00BA2C1E">
        <w:rPr>
          <w:rFonts w:ascii="Arial" w:hAnsi="Arial" w:cs="Arial"/>
          <w:sz w:val="28"/>
          <w:szCs w:val="28"/>
          <w:lang w:val="es-ES"/>
        </w:rPr>
        <w:t xml:space="preserve"> de </w:t>
      </w:r>
      <w:r w:rsidR="00850008">
        <w:rPr>
          <w:rFonts w:ascii="Arial" w:hAnsi="Arial" w:cs="Arial"/>
          <w:sz w:val="28"/>
          <w:szCs w:val="28"/>
          <w:lang w:val="es-ES"/>
        </w:rPr>
        <w:t>septiembre</w:t>
      </w:r>
      <w:r w:rsidR="00BA2C1E">
        <w:rPr>
          <w:rFonts w:ascii="Arial" w:hAnsi="Arial" w:cs="Arial"/>
          <w:sz w:val="28"/>
          <w:szCs w:val="28"/>
          <w:lang w:val="es-ES"/>
        </w:rPr>
        <w:t xml:space="preserve"> de dos mil veinte.</w:t>
      </w:r>
    </w:p>
    <w:p w14:paraId="0308371B" w14:textId="77777777" w:rsidR="005F1555" w:rsidRPr="00CA541C" w:rsidRDefault="004D305A" w:rsidP="00C31944">
      <w:pPr>
        <w:autoSpaceDE w:val="0"/>
        <w:autoSpaceDN w:val="0"/>
        <w:adjustRightInd w:val="0"/>
        <w:spacing w:line="360" w:lineRule="auto"/>
        <w:ind w:firstLine="709"/>
        <w:jc w:val="both"/>
        <w:rPr>
          <w:rFonts w:ascii="Arial" w:hAnsi="Arial" w:cs="Arial"/>
          <w:sz w:val="28"/>
          <w:szCs w:val="28"/>
          <w:lang w:val="es-ES"/>
        </w:rPr>
      </w:pPr>
      <w:r w:rsidRPr="00CA541C">
        <w:rPr>
          <w:rFonts w:ascii="Arial" w:hAnsi="Arial" w:cs="Arial"/>
          <w:sz w:val="28"/>
          <w:szCs w:val="28"/>
          <w:lang w:val="es-ES"/>
        </w:rPr>
        <w:t xml:space="preserve">          </w:t>
      </w:r>
    </w:p>
    <w:p w14:paraId="6D36C4EC" w14:textId="77777777" w:rsidR="00E216A6" w:rsidRPr="00D0134C" w:rsidRDefault="00EC5D04" w:rsidP="00C31944">
      <w:pPr>
        <w:autoSpaceDE w:val="0"/>
        <w:autoSpaceDN w:val="0"/>
        <w:adjustRightInd w:val="0"/>
        <w:spacing w:line="360" w:lineRule="auto"/>
        <w:jc w:val="both"/>
        <w:rPr>
          <w:rFonts w:ascii="Arial" w:hAnsi="Arial" w:cs="Arial"/>
          <w:b/>
          <w:bCs/>
          <w:szCs w:val="28"/>
          <w:lang w:val="es-ES"/>
        </w:rPr>
      </w:pPr>
      <w:r w:rsidRPr="00D0134C">
        <w:rPr>
          <w:rFonts w:ascii="Arial" w:hAnsi="Arial" w:cs="Arial"/>
          <w:b/>
          <w:bCs/>
          <w:szCs w:val="28"/>
          <w:lang w:val="es-ES"/>
        </w:rPr>
        <w:t>Cotejó:</w:t>
      </w:r>
    </w:p>
    <w:p w14:paraId="692D81D4" w14:textId="77777777" w:rsidR="00635EE1" w:rsidRPr="00CA541C" w:rsidRDefault="00635EE1" w:rsidP="00C31944">
      <w:pPr>
        <w:autoSpaceDE w:val="0"/>
        <w:autoSpaceDN w:val="0"/>
        <w:adjustRightInd w:val="0"/>
        <w:spacing w:line="360" w:lineRule="auto"/>
        <w:jc w:val="both"/>
        <w:rPr>
          <w:rFonts w:ascii="Arial" w:hAnsi="Arial" w:cs="Arial"/>
          <w:b/>
          <w:bCs/>
          <w:sz w:val="28"/>
          <w:szCs w:val="28"/>
          <w:lang w:val="es-ES"/>
        </w:rPr>
      </w:pPr>
    </w:p>
    <w:p w14:paraId="11DA88BF" w14:textId="77777777" w:rsidR="002234EE" w:rsidRPr="00CA541C" w:rsidRDefault="00FC51E3" w:rsidP="00C31944">
      <w:pPr>
        <w:autoSpaceDE w:val="0"/>
        <w:autoSpaceDN w:val="0"/>
        <w:adjustRightInd w:val="0"/>
        <w:spacing w:line="360" w:lineRule="auto"/>
        <w:jc w:val="center"/>
        <w:rPr>
          <w:rFonts w:ascii="Arial" w:hAnsi="Arial" w:cs="Arial"/>
          <w:b/>
          <w:bCs/>
          <w:sz w:val="28"/>
          <w:szCs w:val="28"/>
          <w:lang w:val="es-ES"/>
        </w:rPr>
      </w:pPr>
      <w:r w:rsidRPr="00CA541C">
        <w:rPr>
          <w:rFonts w:ascii="Arial" w:hAnsi="Arial" w:cs="Arial"/>
          <w:b/>
          <w:bCs/>
          <w:sz w:val="28"/>
          <w:szCs w:val="28"/>
          <w:lang w:val="es-ES"/>
        </w:rPr>
        <w:t>RESULTANDO</w:t>
      </w:r>
      <w:r w:rsidR="004B08B0" w:rsidRPr="00CA541C">
        <w:rPr>
          <w:rFonts w:ascii="Arial" w:hAnsi="Arial" w:cs="Arial"/>
          <w:b/>
          <w:bCs/>
          <w:sz w:val="28"/>
          <w:szCs w:val="28"/>
          <w:lang w:val="es-ES"/>
        </w:rPr>
        <w:t>:</w:t>
      </w:r>
    </w:p>
    <w:p w14:paraId="07BCBBFD" w14:textId="77777777" w:rsidR="00C31944" w:rsidRPr="00CA541C" w:rsidRDefault="00C31944" w:rsidP="00C31944">
      <w:pPr>
        <w:autoSpaceDE w:val="0"/>
        <w:autoSpaceDN w:val="0"/>
        <w:adjustRightInd w:val="0"/>
        <w:spacing w:line="360" w:lineRule="auto"/>
        <w:jc w:val="center"/>
        <w:rPr>
          <w:rFonts w:ascii="Arial" w:hAnsi="Arial" w:cs="Arial"/>
          <w:b/>
          <w:sz w:val="28"/>
          <w:szCs w:val="28"/>
          <w:lang w:val="es-ES"/>
        </w:rPr>
      </w:pPr>
    </w:p>
    <w:p w14:paraId="6E84A004" w14:textId="77777777" w:rsidR="00F03F31" w:rsidRPr="00F6319C" w:rsidRDefault="004B08B0" w:rsidP="00F6319C">
      <w:pPr>
        <w:pStyle w:val="Prrafodelista"/>
        <w:widowControl w:val="0"/>
        <w:numPr>
          <w:ilvl w:val="0"/>
          <w:numId w:val="19"/>
        </w:numPr>
        <w:spacing w:line="360" w:lineRule="auto"/>
        <w:ind w:left="142"/>
        <w:jc w:val="both"/>
        <w:rPr>
          <w:rFonts w:ascii="Arial" w:hAnsi="Arial" w:cs="Arial"/>
          <w:sz w:val="28"/>
          <w:szCs w:val="28"/>
          <w:lang w:val="es-ES" w:bidi="es-ES"/>
        </w:rPr>
      </w:pPr>
      <w:r w:rsidRPr="00F03F31">
        <w:rPr>
          <w:rFonts w:ascii="Arial" w:hAnsi="Arial" w:cs="Arial"/>
          <w:b/>
          <w:bCs/>
          <w:sz w:val="28"/>
          <w:szCs w:val="28"/>
          <w:lang w:val="es-ES"/>
        </w:rPr>
        <w:t>PRIMERO.</w:t>
      </w:r>
      <w:r w:rsidR="00071827" w:rsidRPr="00F03F31">
        <w:rPr>
          <w:rFonts w:ascii="Arial" w:hAnsi="Arial" w:cs="Arial"/>
          <w:b/>
          <w:bCs/>
          <w:sz w:val="28"/>
          <w:szCs w:val="28"/>
          <w:lang w:val="es-ES"/>
        </w:rPr>
        <w:t xml:space="preserve"> Presentación.</w:t>
      </w:r>
      <w:r w:rsidRPr="00F03F31">
        <w:rPr>
          <w:rFonts w:ascii="Arial" w:hAnsi="Arial" w:cs="Arial"/>
          <w:sz w:val="28"/>
          <w:szCs w:val="28"/>
          <w:lang w:val="es-ES"/>
        </w:rPr>
        <w:t xml:space="preserve"> Por escrito presentado</w:t>
      </w:r>
      <w:r w:rsidR="001076FF" w:rsidRPr="00F03F31">
        <w:rPr>
          <w:rFonts w:ascii="Arial" w:hAnsi="Arial" w:cs="Arial"/>
          <w:sz w:val="28"/>
          <w:szCs w:val="28"/>
          <w:lang w:val="es-ES"/>
        </w:rPr>
        <w:t xml:space="preserve"> el </w:t>
      </w:r>
      <w:r w:rsidR="00685E73" w:rsidRPr="00F03F31">
        <w:rPr>
          <w:rFonts w:ascii="Arial" w:hAnsi="Arial" w:cs="Arial"/>
          <w:sz w:val="28"/>
          <w:szCs w:val="28"/>
          <w:lang w:val="es-ES"/>
        </w:rPr>
        <w:t xml:space="preserve">veintisiete de julio de dos mil veinte </w:t>
      </w:r>
      <w:r w:rsidR="001076FF" w:rsidRPr="00F03F31">
        <w:rPr>
          <w:rFonts w:ascii="Arial" w:hAnsi="Arial" w:cs="Arial"/>
          <w:sz w:val="28"/>
          <w:szCs w:val="28"/>
          <w:lang w:val="es-ES"/>
        </w:rPr>
        <w:t>ante la Oficina de Certificación Judicial de esta Suprema Corte de Justicia de la Nación, a través del sistema electrónico,</w:t>
      </w:r>
      <w:r w:rsidR="00BA15FC" w:rsidRPr="00F03F31">
        <w:rPr>
          <w:rFonts w:ascii="Arial" w:hAnsi="Arial" w:cs="Arial"/>
          <w:sz w:val="28"/>
          <w:szCs w:val="28"/>
          <w:lang w:val="es-ES"/>
        </w:rPr>
        <w:t xml:space="preserve"> </w:t>
      </w:r>
      <w:r w:rsidR="007835EB" w:rsidRPr="00F03F31">
        <w:rPr>
          <w:rFonts w:ascii="Arial" w:hAnsi="Arial" w:cs="Arial"/>
          <w:sz w:val="28"/>
          <w:szCs w:val="28"/>
          <w:lang w:val="es-ES"/>
        </w:rPr>
        <w:t xml:space="preserve">el Partido </w:t>
      </w:r>
      <w:r w:rsidR="001076FF" w:rsidRPr="00F03F31">
        <w:rPr>
          <w:rFonts w:ascii="Arial" w:hAnsi="Arial" w:cs="Arial"/>
          <w:sz w:val="28"/>
          <w:szCs w:val="28"/>
          <w:lang w:val="es-ES"/>
        </w:rPr>
        <w:t>del Trabajo por</w:t>
      </w:r>
      <w:r w:rsidR="00BA15FC" w:rsidRPr="00F03F31">
        <w:rPr>
          <w:rFonts w:ascii="Arial" w:hAnsi="Arial" w:cs="Arial"/>
          <w:sz w:val="28"/>
          <w:szCs w:val="28"/>
          <w:lang w:val="es-ES"/>
        </w:rPr>
        <w:t xml:space="preserve"> conducto de</w:t>
      </w:r>
      <w:r w:rsidR="001076FF" w:rsidRPr="00F03F31">
        <w:rPr>
          <w:rFonts w:ascii="Arial" w:hAnsi="Arial" w:cs="Arial"/>
          <w:sz w:val="28"/>
          <w:szCs w:val="28"/>
          <w:lang w:val="es-ES"/>
        </w:rPr>
        <w:t xml:space="preserve"> los integran</w:t>
      </w:r>
      <w:r w:rsidR="00685E73" w:rsidRPr="00F03F31">
        <w:rPr>
          <w:rFonts w:ascii="Arial" w:hAnsi="Arial" w:cs="Arial"/>
          <w:sz w:val="28"/>
          <w:szCs w:val="28"/>
          <w:lang w:val="es-ES"/>
        </w:rPr>
        <w:t>tes de la Comisión Coordinadora</w:t>
      </w:r>
      <w:r w:rsidR="00BA15FC" w:rsidRPr="00F03F31">
        <w:rPr>
          <w:rFonts w:ascii="Arial" w:hAnsi="Arial" w:cs="Arial"/>
          <w:sz w:val="28"/>
          <w:szCs w:val="28"/>
          <w:lang w:val="es-ES"/>
        </w:rPr>
        <w:t xml:space="preserve">, promovió acción de inconstitucionalidad </w:t>
      </w:r>
      <w:r w:rsidR="007D17FC" w:rsidRPr="00F03F31">
        <w:rPr>
          <w:rFonts w:ascii="Arial" w:hAnsi="Arial" w:cs="Arial"/>
          <w:sz w:val="28"/>
          <w:szCs w:val="28"/>
          <w:lang w:val="es-ES"/>
        </w:rPr>
        <w:t>en contra</w:t>
      </w:r>
      <w:r w:rsidR="00BA15FC" w:rsidRPr="00F03F31">
        <w:rPr>
          <w:rFonts w:ascii="Arial" w:hAnsi="Arial" w:cs="Arial"/>
          <w:sz w:val="28"/>
          <w:szCs w:val="28"/>
          <w:lang w:val="es-ES"/>
        </w:rPr>
        <w:t xml:space="preserve"> de</w:t>
      </w:r>
      <w:r w:rsidR="00532022" w:rsidRPr="00F03F31">
        <w:rPr>
          <w:rFonts w:ascii="Arial" w:hAnsi="Arial" w:cs="Arial"/>
          <w:sz w:val="28"/>
          <w:szCs w:val="28"/>
          <w:lang w:val="es-ES" w:bidi="es-ES"/>
        </w:rPr>
        <w:t xml:space="preserve">l </w:t>
      </w:r>
      <w:r w:rsidR="0030525D" w:rsidRPr="00F03F31">
        <w:rPr>
          <w:rFonts w:ascii="Arial" w:hAnsi="Arial" w:cs="Arial"/>
          <w:b/>
          <w:sz w:val="28"/>
          <w:szCs w:val="28"/>
          <w:lang w:val="es-ES" w:bidi="es-ES"/>
        </w:rPr>
        <w:t>Decreto legislativo LXVI/RFLEY/0734/2020 VIII P.E.</w:t>
      </w:r>
      <w:r w:rsidR="000769BC" w:rsidRPr="00F03F31">
        <w:rPr>
          <w:rFonts w:ascii="Arial" w:hAnsi="Arial" w:cs="Arial"/>
          <w:sz w:val="28"/>
          <w:szCs w:val="28"/>
          <w:lang w:val="es-ES" w:bidi="es-ES"/>
        </w:rPr>
        <w:t xml:space="preserve">, </w:t>
      </w:r>
      <w:r w:rsidR="0030525D" w:rsidRPr="00F03F31">
        <w:rPr>
          <w:rFonts w:ascii="Arial" w:hAnsi="Arial" w:cs="Arial"/>
          <w:sz w:val="28"/>
          <w:szCs w:val="28"/>
          <w:lang w:val="es-ES" w:bidi="es-ES"/>
        </w:rPr>
        <w:t xml:space="preserve">mediante el cual se aprobó la </w:t>
      </w:r>
      <w:r w:rsidR="0030525D" w:rsidRPr="00F03F31">
        <w:rPr>
          <w:rFonts w:ascii="Arial" w:hAnsi="Arial" w:cs="Arial"/>
          <w:b/>
          <w:sz w:val="28"/>
          <w:szCs w:val="28"/>
          <w:lang w:val="es-ES" w:bidi="es-ES"/>
        </w:rPr>
        <w:t>reforma al artículo 28, inciso 8) y se adiciona el inciso 9), de la Ley Electoral del Estado de Chihuahua</w:t>
      </w:r>
      <w:r w:rsidR="00F6319C">
        <w:rPr>
          <w:rFonts w:ascii="Arial" w:hAnsi="Arial" w:cs="Arial"/>
          <w:sz w:val="28"/>
          <w:szCs w:val="28"/>
          <w:lang w:val="es-ES" w:bidi="es-ES"/>
        </w:rPr>
        <w:t xml:space="preserve">; </w:t>
      </w:r>
      <w:r w:rsidR="003C6F22" w:rsidRPr="00F6319C">
        <w:rPr>
          <w:rFonts w:ascii="Arial" w:hAnsi="Arial" w:cs="Arial"/>
          <w:sz w:val="28"/>
          <w:szCs w:val="28"/>
          <w:lang w:val="es-ES" w:bidi="es-ES"/>
        </w:rPr>
        <w:t xml:space="preserve">así como del </w:t>
      </w:r>
      <w:r w:rsidR="00F6319C" w:rsidRPr="00F6319C">
        <w:rPr>
          <w:rFonts w:ascii="Arial" w:hAnsi="Arial" w:cs="Arial"/>
          <w:b/>
          <w:bCs/>
          <w:sz w:val="28"/>
          <w:szCs w:val="28"/>
          <w:lang w:val="es-ES" w:bidi="es-ES"/>
        </w:rPr>
        <w:t>artículo cuarto transitorio del</w:t>
      </w:r>
      <w:r w:rsidR="00F6319C">
        <w:rPr>
          <w:rFonts w:ascii="Arial" w:hAnsi="Arial" w:cs="Arial"/>
          <w:sz w:val="28"/>
          <w:szCs w:val="28"/>
          <w:lang w:val="es-ES" w:bidi="es-ES"/>
        </w:rPr>
        <w:t xml:space="preserve"> </w:t>
      </w:r>
      <w:r w:rsidR="003C6F22" w:rsidRPr="00F6319C">
        <w:rPr>
          <w:rFonts w:ascii="Arial" w:hAnsi="Arial" w:cs="Arial"/>
          <w:b/>
          <w:bCs/>
          <w:sz w:val="28"/>
          <w:szCs w:val="28"/>
          <w:lang w:val="es-ES" w:bidi="es-ES"/>
        </w:rPr>
        <w:t>Decreto legislativo LXVI/RFLEY/0732/2020 mediante el cual se reforman y adicionan divers</w:t>
      </w:r>
      <w:r w:rsidR="00F6319C" w:rsidRPr="00F6319C">
        <w:rPr>
          <w:rFonts w:ascii="Arial" w:hAnsi="Arial" w:cs="Arial"/>
          <w:b/>
          <w:bCs/>
          <w:sz w:val="28"/>
          <w:szCs w:val="28"/>
          <w:lang w:val="es-ES" w:bidi="es-ES"/>
        </w:rPr>
        <w:t>as disposiciones de la Ley Electoral del Estado de Chihuahua,</w:t>
      </w:r>
      <w:r w:rsidR="00F6319C" w:rsidRPr="00F6319C">
        <w:rPr>
          <w:rFonts w:ascii="Arial" w:hAnsi="Arial" w:cs="Arial"/>
          <w:sz w:val="28"/>
          <w:szCs w:val="28"/>
          <w:lang w:val="es-ES" w:bidi="es-ES"/>
        </w:rPr>
        <w:t xml:space="preserve"> </w:t>
      </w:r>
      <w:r w:rsidR="00F6319C">
        <w:rPr>
          <w:rFonts w:ascii="Arial" w:hAnsi="Arial" w:cs="Arial"/>
          <w:sz w:val="28"/>
          <w:szCs w:val="28"/>
          <w:lang w:val="es-ES" w:bidi="es-ES"/>
        </w:rPr>
        <w:t xml:space="preserve">ambos publicados </w:t>
      </w:r>
      <w:r w:rsidR="00F6319C" w:rsidRPr="00F03F31">
        <w:rPr>
          <w:rFonts w:ascii="Arial" w:hAnsi="Arial" w:cs="Arial"/>
          <w:sz w:val="28"/>
          <w:szCs w:val="28"/>
          <w:lang w:val="es-ES" w:bidi="es-ES"/>
        </w:rPr>
        <w:t>en el Periódico Oficial del Estado el primero de julio de dos mil veinte</w:t>
      </w:r>
      <w:r w:rsidR="00991A1F">
        <w:rPr>
          <w:rFonts w:ascii="Arial" w:hAnsi="Arial" w:cs="Arial"/>
          <w:sz w:val="28"/>
          <w:szCs w:val="28"/>
          <w:lang w:val="es-ES" w:bidi="es-ES"/>
        </w:rPr>
        <w:t>.</w:t>
      </w:r>
    </w:p>
    <w:p w14:paraId="70FBA1C0" w14:textId="77777777" w:rsidR="00F03F31" w:rsidRDefault="00F03F31" w:rsidP="00F03F31">
      <w:pPr>
        <w:pStyle w:val="Prrafodelista"/>
        <w:widowControl w:val="0"/>
        <w:spacing w:line="360" w:lineRule="auto"/>
        <w:ind w:left="142"/>
        <w:jc w:val="both"/>
        <w:rPr>
          <w:rFonts w:ascii="Arial" w:hAnsi="Arial" w:cs="Arial"/>
          <w:sz w:val="28"/>
          <w:szCs w:val="28"/>
          <w:lang w:val="es-ES" w:bidi="es-ES"/>
        </w:rPr>
      </w:pPr>
    </w:p>
    <w:p w14:paraId="00793CF6" w14:textId="77777777" w:rsidR="00F03F31" w:rsidRDefault="00532022" w:rsidP="00F03F31">
      <w:pPr>
        <w:pStyle w:val="Prrafodelista"/>
        <w:widowControl w:val="0"/>
        <w:numPr>
          <w:ilvl w:val="0"/>
          <w:numId w:val="19"/>
        </w:numPr>
        <w:spacing w:line="360" w:lineRule="auto"/>
        <w:ind w:left="142"/>
        <w:jc w:val="both"/>
        <w:rPr>
          <w:rFonts w:ascii="Arial" w:hAnsi="Arial" w:cs="Arial"/>
          <w:sz w:val="28"/>
          <w:szCs w:val="28"/>
          <w:lang w:val="es-ES" w:bidi="es-ES"/>
        </w:rPr>
      </w:pPr>
      <w:r w:rsidRPr="00F03F31">
        <w:rPr>
          <w:rFonts w:ascii="Arial" w:hAnsi="Arial" w:cs="Arial"/>
          <w:sz w:val="28"/>
          <w:szCs w:val="28"/>
          <w:lang w:val="es-ES"/>
        </w:rPr>
        <w:lastRenderedPageBreak/>
        <w:t>Señaló como autoridades emisora y promulgadora de las normas impugnadas al congreso y al gobernador, ambos d</w:t>
      </w:r>
      <w:r w:rsidR="0030525D" w:rsidRPr="00F03F31">
        <w:rPr>
          <w:rFonts w:ascii="Arial" w:hAnsi="Arial" w:cs="Arial"/>
          <w:sz w:val="28"/>
          <w:szCs w:val="28"/>
          <w:lang w:val="es-ES"/>
        </w:rPr>
        <w:t>el Estado de Chihuahua</w:t>
      </w:r>
      <w:r w:rsidRPr="00F03F31">
        <w:rPr>
          <w:rFonts w:ascii="Arial" w:hAnsi="Arial" w:cs="Arial"/>
          <w:sz w:val="28"/>
          <w:szCs w:val="28"/>
          <w:lang w:val="es-ES"/>
        </w:rPr>
        <w:t>.</w:t>
      </w:r>
    </w:p>
    <w:p w14:paraId="462466BC" w14:textId="77777777" w:rsidR="00F03F31" w:rsidRPr="00F03F31" w:rsidRDefault="00F03F31" w:rsidP="00F03F31">
      <w:pPr>
        <w:pStyle w:val="Prrafodelista"/>
        <w:rPr>
          <w:rFonts w:ascii="Arial" w:hAnsi="Arial" w:cs="Arial"/>
          <w:b/>
          <w:sz w:val="28"/>
          <w:szCs w:val="28"/>
          <w:lang w:val="es-ES"/>
        </w:rPr>
      </w:pPr>
    </w:p>
    <w:p w14:paraId="7D860B11" w14:textId="77777777" w:rsidR="00071827" w:rsidRPr="00F03F31" w:rsidRDefault="00071827" w:rsidP="00F03F31">
      <w:pPr>
        <w:pStyle w:val="Prrafodelista"/>
        <w:widowControl w:val="0"/>
        <w:numPr>
          <w:ilvl w:val="0"/>
          <w:numId w:val="19"/>
        </w:numPr>
        <w:spacing w:line="360" w:lineRule="auto"/>
        <w:ind w:left="142"/>
        <w:jc w:val="both"/>
        <w:rPr>
          <w:rFonts w:ascii="Arial" w:hAnsi="Arial" w:cs="Arial"/>
          <w:sz w:val="28"/>
          <w:szCs w:val="28"/>
          <w:lang w:val="es-ES" w:bidi="es-ES"/>
        </w:rPr>
      </w:pPr>
      <w:r w:rsidRPr="00F03F31">
        <w:rPr>
          <w:rFonts w:ascii="Arial" w:hAnsi="Arial" w:cs="Arial"/>
          <w:b/>
          <w:sz w:val="28"/>
          <w:szCs w:val="28"/>
          <w:lang w:val="es-ES"/>
        </w:rPr>
        <w:t>SEGUNDO.</w:t>
      </w:r>
      <w:r w:rsidRPr="00F03F31">
        <w:rPr>
          <w:rFonts w:ascii="Arial" w:hAnsi="Arial" w:cs="Arial"/>
          <w:bCs/>
          <w:sz w:val="28"/>
          <w:szCs w:val="28"/>
          <w:lang w:val="es-ES"/>
        </w:rPr>
        <w:t xml:space="preserve"> </w:t>
      </w:r>
      <w:r w:rsidRPr="00F03F31">
        <w:rPr>
          <w:rFonts w:ascii="Arial" w:hAnsi="Arial" w:cs="Arial"/>
          <w:b/>
          <w:bCs/>
          <w:sz w:val="28"/>
          <w:szCs w:val="28"/>
          <w:lang w:val="es-ES"/>
        </w:rPr>
        <w:t xml:space="preserve">Normas constitucionales y convencionales que </w:t>
      </w:r>
      <w:r w:rsidR="00346068" w:rsidRPr="00F03F31">
        <w:rPr>
          <w:rFonts w:ascii="Arial" w:hAnsi="Arial" w:cs="Arial"/>
          <w:b/>
          <w:bCs/>
          <w:sz w:val="28"/>
          <w:szCs w:val="28"/>
          <w:lang w:val="es-ES"/>
        </w:rPr>
        <w:t xml:space="preserve">se </w:t>
      </w:r>
      <w:r w:rsidRPr="00F03F31">
        <w:rPr>
          <w:rFonts w:ascii="Arial" w:hAnsi="Arial" w:cs="Arial"/>
          <w:b/>
          <w:bCs/>
          <w:sz w:val="28"/>
          <w:szCs w:val="28"/>
          <w:lang w:val="es-ES"/>
        </w:rPr>
        <w:t>aduce</w:t>
      </w:r>
      <w:r w:rsidR="00DA39A8" w:rsidRPr="00F03F31">
        <w:rPr>
          <w:rFonts w:ascii="Arial" w:hAnsi="Arial" w:cs="Arial"/>
          <w:b/>
          <w:bCs/>
          <w:sz w:val="28"/>
          <w:szCs w:val="28"/>
          <w:lang w:val="es-ES"/>
        </w:rPr>
        <w:t>n</w:t>
      </w:r>
      <w:r w:rsidRPr="00F03F31">
        <w:rPr>
          <w:rFonts w:ascii="Arial" w:hAnsi="Arial" w:cs="Arial"/>
          <w:b/>
          <w:bCs/>
          <w:sz w:val="28"/>
          <w:szCs w:val="28"/>
          <w:lang w:val="es-ES"/>
        </w:rPr>
        <w:t xml:space="preserve"> violadas</w:t>
      </w:r>
      <w:r w:rsidR="00346068" w:rsidRPr="00F03F31">
        <w:rPr>
          <w:rFonts w:ascii="Arial" w:hAnsi="Arial" w:cs="Arial"/>
          <w:b/>
          <w:bCs/>
          <w:sz w:val="28"/>
          <w:szCs w:val="28"/>
          <w:lang w:val="es-ES"/>
        </w:rPr>
        <w:t xml:space="preserve"> por </w:t>
      </w:r>
      <w:r w:rsidR="00C268B0" w:rsidRPr="00F03F31">
        <w:rPr>
          <w:rFonts w:ascii="Arial" w:hAnsi="Arial" w:cs="Arial"/>
          <w:b/>
          <w:bCs/>
          <w:sz w:val="28"/>
          <w:szCs w:val="28"/>
          <w:lang w:val="es-ES"/>
        </w:rPr>
        <w:t>el partido político</w:t>
      </w:r>
      <w:r w:rsidR="00346068" w:rsidRPr="00F03F31">
        <w:rPr>
          <w:rFonts w:ascii="Arial" w:hAnsi="Arial" w:cs="Arial"/>
          <w:bCs/>
          <w:sz w:val="28"/>
          <w:szCs w:val="28"/>
          <w:lang w:val="es-ES"/>
        </w:rPr>
        <w:t>:</w:t>
      </w:r>
    </w:p>
    <w:p w14:paraId="1A638F80" w14:textId="77777777" w:rsidR="00BA64D8" w:rsidRPr="00CA541C" w:rsidRDefault="00BA64D8" w:rsidP="00F03F31">
      <w:pPr>
        <w:ind w:left="709" w:firstLine="709"/>
        <w:jc w:val="both"/>
        <w:rPr>
          <w:rFonts w:ascii="Arial" w:hAnsi="Arial" w:cs="Arial"/>
          <w:b/>
          <w:sz w:val="28"/>
          <w:szCs w:val="28"/>
          <w:lang w:val="es-ES"/>
        </w:rPr>
      </w:pPr>
    </w:p>
    <w:p w14:paraId="7884F2F2" w14:textId="77777777" w:rsidR="00F03F31" w:rsidRDefault="00A861FD" w:rsidP="00F03F31">
      <w:pPr>
        <w:numPr>
          <w:ilvl w:val="0"/>
          <w:numId w:val="1"/>
        </w:numPr>
        <w:spacing w:line="360" w:lineRule="auto"/>
        <w:ind w:left="709" w:hanging="357"/>
        <w:jc w:val="both"/>
        <w:rPr>
          <w:rFonts w:ascii="Arial" w:hAnsi="Arial" w:cs="Arial"/>
          <w:sz w:val="28"/>
          <w:szCs w:val="28"/>
          <w:lang w:val="es-ES"/>
        </w:rPr>
      </w:pPr>
      <w:r w:rsidRPr="00CA541C">
        <w:rPr>
          <w:rFonts w:ascii="Arial" w:hAnsi="Arial" w:cs="Arial"/>
          <w:sz w:val="28"/>
          <w:szCs w:val="28"/>
          <w:lang w:val="es-ES"/>
        </w:rPr>
        <w:t xml:space="preserve">Los artículos </w:t>
      </w:r>
      <w:r w:rsidR="00270695" w:rsidRPr="00CA541C">
        <w:rPr>
          <w:rFonts w:ascii="Arial" w:hAnsi="Arial" w:cs="Arial"/>
          <w:sz w:val="28"/>
          <w:szCs w:val="28"/>
          <w:lang w:val="es-ES"/>
        </w:rPr>
        <w:t>1</w:t>
      </w:r>
      <w:r w:rsidR="00A10A07" w:rsidRPr="00CA541C">
        <w:rPr>
          <w:rFonts w:ascii="Arial" w:hAnsi="Arial" w:cs="Arial"/>
          <w:sz w:val="28"/>
          <w:szCs w:val="28"/>
          <w:lang w:val="es-ES"/>
        </w:rPr>
        <w:t>o.</w:t>
      </w:r>
      <w:r w:rsidR="00C268B0">
        <w:rPr>
          <w:rFonts w:ascii="Arial" w:hAnsi="Arial" w:cs="Arial"/>
          <w:sz w:val="28"/>
          <w:szCs w:val="28"/>
          <w:lang w:val="es-ES"/>
        </w:rPr>
        <w:t>, 14, 16, 17, 41, 105</w:t>
      </w:r>
      <w:r w:rsidR="00532022">
        <w:rPr>
          <w:rFonts w:ascii="Arial" w:hAnsi="Arial" w:cs="Arial"/>
          <w:sz w:val="28"/>
          <w:szCs w:val="28"/>
          <w:lang w:val="es-ES"/>
        </w:rPr>
        <w:t>,</w:t>
      </w:r>
      <w:r w:rsidR="00C268B0">
        <w:rPr>
          <w:rFonts w:ascii="Arial" w:hAnsi="Arial" w:cs="Arial"/>
          <w:sz w:val="28"/>
          <w:szCs w:val="28"/>
          <w:lang w:val="es-ES"/>
        </w:rPr>
        <w:t xml:space="preserve"> fracción II, inciso i), penúltimo párrafo, 116, fracción IV, inciso g), y 133, todos</w:t>
      </w:r>
      <w:r w:rsidR="00D640EC">
        <w:rPr>
          <w:rFonts w:ascii="Arial" w:hAnsi="Arial" w:cs="Arial"/>
          <w:sz w:val="28"/>
          <w:szCs w:val="28"/>
          <w:lang w:val="es-ES"/>
        </w:rPr>
        <w:t xml:space="preserve"> </w:t>
      </w:r>
      <w:r w:rsidR="00270695" w:rsidRPr="00CA541C">
        <w:rPr>
          <w:rFonts w:ascii="Arial" w:hAnsi="Arial" w:cs="Arial"/>
          <w:sz w:val="28"/>
          <w:szCs w:val="28"/>
          <w:lang w:val="es-ES"/>
        </w:rPr>
        <w:t>de la Constitución Política de los Estados Unidos Mexicanos.</w:t>
      </w:r>
    </w:p>
    <w:p w14:paraId="1F6918C4" w14:textId="77777777" w:rsidR="00F03F31" w:rsidRDefault="00F03F31" w:rsidP="00F03F31">
      <w:pPr>
        <w:spacing w:line="360" w:lineRule="auto"/>
        <w:jc w:val="both"/>
        <w:rPr>
          <w:rFonts w:ascii="Arial" w:hAnsi="Arial" w:cs="Arial"/>
          <w:sz w:val="28"/>
          <w:szCs w:val="28"/>
          <w:lang w:val="es-ES"/>
        </w:rPr>
      </w:pPr>
    </w:p>
    <w:p w14:paraId="1DE7CB95" w14:textId="77777777" w:rsidR="00D640EC" w:rsidRPr="003938FE" w:rsidRDefault="00071827" w:rsidP="00F03F31">
      <w:pPr>
        <w:pStyle w:val="Prrafodelista"/>
        <w:numPr>
          <w:ilvl w:val="0"/>
          <w:numId w:val="19"/>
        </w:numPr>
        <w:spacing w:line="360" w:lineRule="auto"/>
        <w:ind w:left="142"/>
        <w:jc w:val="both"/>
        <w:rPr>
          <w:rFonts w:ascii="Arial" w:hAnsi="Arial" w:cs="Arial"/>
          <w:sz w:val="28"/>
          <w:szCs w:val="28"/>
          <w:lang w:val="es-ES"/>
        </w:rPr>
      </w:pPr>
      <w:r w:rsidRPr="00F03F31">
        <w:rPr>
          <w:rFonts w:ascii="Arial" w:hAnsi="Arial" w:cs="Arial"/>
          <w:b/>
          <w:sz w:val="28"/>
          <w:szCs w:val="28"/>
          <w:lang w:val="es-ES"/>
        </w:rPr>
        <w:t>TERCERO.</w:t>
      </w:r>
      <w:r w:rsidR="00737306" w:rsidRPr="00F03F31">
        <w:rPr>
          <w:rFonts w:ascii="Arial" w:hAnsi="Arial" w:cs="Arial"/>
          <w:b/>
          <w:sz w:val="28"/>
          <w:szCs w:val="28"/>
          <w:lang w:val="es-ES"/>
        </w:rPr>
        <w:t xml:space="preserve"> </w:t>
      </w:r>
      <w:r w:rsidR="00D640EC" w:rsidRPr="00F03F31">
        <w:rPr>
          <w:rFonts w:ascii="Arial" w:hAnsi="Arial" w:cs="Arial"/>
          <w:b/>
          <w:sz w:val="28"/>
          <w:szCs w:val="28"/>
          <w:lang w:val="es-ES"/>
        </w:rPr>
        <w:t>Texto de la</w:t>
      </w:r>
      <w:r w:rsidR="004B151E">
        <w:rPr>
          <w:rFonts w:ascii="Arial" w:hAnsi="Arial" w:cs="Arial"/>
          <w:b/>
          <w:sz w:val="28"/>
          <w:szCs w:val="28"/>
          <w:lang w:val="es-ES"/>
        </w:rPr>
        <w:t>s</w:t>
      </w:r>
      <w:r w:rsidR="00D640EC" w:rsidRPr="00F03F31">
        <w:rPr>
          <w:rFonts w:ascii="Arial" w:hAnsi="Arial" w:cs="Arial"/>
          <w:b/>
          <w:sz w:val="28"/>
          <w:szCs w:val="28"/>
          <w:lang w:val="es-ES"/>
        </w:rPr>
        <w:t xml:space="preserve"> norma</w:t>
      </w:r>
      <w:r w:rsidR="00A86C0E">
        <w:rPr>
          <w:rFonts w:ascii="Arial" w:hAnsi="Arial" w:cs="Arial"/>
          <w:b/>
          <w:sz w:val="28"/>
          <w:szCs w:val="28"/>
          <w:lang w:val="es-ES"/>
        </w:rPr>
        <w:t>s</w:t>
      </w:r>
      <w:r w:rsidR="00D640EC" w:rsidRPr="00F03F31">
        <w:rPr>
          <w:rFonts w:ascii="Arial" w:hAnsi="Arial" w:cs="Arial"/>
          <w:b/>
          <w:sz w:val="28"/>
          <w:szCs w:val="28"/>
          <w:lang w:val="es-ES"/>
        </w:rPr>
        <w:t xml:space="preserve"> cuya invalidez se solicita:</w:t>
      </w:r>
    </w:p>
    <w:p w14:paraId="6079C554" w14:textId="77777777" w:rsidR="003938FE" w:rsidRPr="00F03F31" w:rsidRDefault="003938FE" w:rsidP="003938FE">
      <w:pPr>
        <w:pStyle w:val="Prrafodelista"/>
        <w:spacing w:line="360" w:lineRule="auto"/>
        <w:ind w:left="142"/>
        <w:jc w:val="both"/>
        <w:rPr>
          <w:rFonts w:ascii="Arial" w:hAnsi="Arial" w:cs="Arial"/>
          <w:sz w:val="28"/>
          <w:szCs w:val="28"/>
          <w:lang w:val="es-ES"/>
        </w:rPr>
      </w:pPr>
    </w:p>
    <w:p w14:paraId="3A941C2E" w14:textId="77777777" w:rsidR="00C268B0" w:rsidRDefault="00146807" w:rsidP="00991A1F">
      <w:pPr>
        <w:spacing w:line="360" w:lineRule="auto"/>
        <w:jc w:val="center"/>
        <w:rPr>
          <w:rFonts w:ascii="Arial" w:hAnsi="Arial" w:cs="Arial"/>
          <w:b/>
          <w:sz w:val="28"/>
          <w:szCs w:val="28"/>
          <w:lang w:val="es-ES"/>
        </w:rPr>
      </w:pPr>
      <w:r>
        <w:rPr>
          <w:rFonts w:ascii="Arial" w:hAnsi="Arial" w:cs="Arial"/>
          <w:b/>
          <w:sz w:val="28"/>
          <w:szCs w:val="28"/>
          <w:lang w:val="es-ES"/>
        </w:rPr>
        <w:t xml:space="preserve">Del </w:t>
      </w:r>
      <w:r w:rsidR="00C268B0">
        <w:rPr>
          <w:rFonts w:ascii="Arial" w:hAnsi="Arial" w:cs="Arial"/>
          <w:b/>
          <w:sz w:val="28"/>
          <w:szCs w:val="28"/>
          <w:lang w:val="es-ES"/>
        </w:rPr>
        <w:t>DECRETO No. LXVI/RFLEY/0734/2020 VIII P.E.</w:t>
      </w:r>
    </w:p>
    <w:p w14:paraId="5F09E36E" w14:textId="77777777" w:rsidR="00C268B0" w:rsidRDefault="00C268B0" w:rsidP="00C268B0">
      <w:pPr>
        <w:spacing w:line="360" w:lineRule="auto"/>
        <w:rPr>
          <w:rFonts w:ascii="Arial" w:hAnsi="Arial" w:cs="Arial"/>
          <w:b/>
          <w:i/>
          <w:sz w:val="28"/>
          <w:szCs w:val="28"/>
          <w:lang w:val="es-ES"/>
        </w:rPr>
      </w:pPr>
    </w:p>
    <w:p w14:paraId="1966E12F" w14:textId="77777777" w:rsidR="00C268B0" w:rsidRDefault="00C268B0" w:rsidP="00C268B0">
      <w:pPr>
        <w:spacing w:line="360" w:lineRule="auto"/>
        <w:jc w:val="both"/>
        <w:rPr>
          <w:rFonts w:ascii="Arial" w:hAnsi="Arial" w:cs="Arial"/>
          <w:b/>
          <w:i/>
          <w:sz w:val="28"/>
          <w:szCs w:val="28"/>
          <w:lang w:val="es-ES"/>
        </w:rPr>
      </w:pPr>
      <w:r>
        <w:rPr>
          <w:rFonts w:ascii="Arial" w:hAnsi="Arial" w:cs="Arial"/>
          <w:b/>
          <w:i/>
          <w:sz w:val="28"/>
          <w:szCs w:val="28"/>
          <w:lang w:val="es-ES"/>
        </w:rPr>
        <w:t>“ARTÍCULO ÚNICO.- Se reforma el artículo 28, inciso 8) y se le adiciona el inciso 9), de la Ley Electoral del Estado de Chihuahua, para quedar redactado de la siguiente manera:</w:t>
      </w:r>
    </w:p>
    <w:p w14:paraId="1AD982F8" w14:textId="77777777" w:rsidR="00C268B0" w:rsidRDefault="00C268B0" w:rsidP="00C268B0">
      <w:pPr>
        <w:spacing w:line="360" w:lineRule="auto"/>
        <w:jc w:val="both"/>
        <w:rPr>
          <w:rFonts w:ascii="Arial" w:hAnsi="Arial" w:cs="Arial"/>
          <w:b/>
          <w:i/>
          <w:sz w:val="28"/>
          <w:szCs w:val="28"/>
          <w:lang w:val="es-ES"/>
        </w:rPr>
      </w:pPr>
    </w:p>
    <w:p w14:paraId="25823518" w14:textId="77777777" w:rsidR="00C268B0" w:rsidRDefault="00C268B0" w:rsidP="00C268B0">
      <w:pPr>
        <w:spacing w:line="360" w:lineRule="auto"/>
        <w:jc w:val="both"/>
        <w:rPr>
          <w:rFonts w:ascii="Arial" w:hAnsi="Arial" w:cs="Arial"/>
          <w:b/>
          <w:i/>
          <w:sz w:val="28"/>
          <w:szCs w:val="28"/>
          <w:lang w:val="es-ES"/>
        </w:rPr>
      </w:pPr>
      <w:r>
        <w:rPr>
          <w:rFonts w:ascii="Arial" w:hAnsi="Arial" w:cs="Arial"/>
          <w:b/>
          <w:i/>
          <w:sz w:val="28"/>
          <w:szCs w:val="28"/>
          <w:lang w:val="es-ES"/>
        </w:rPr>
        <w:t>Artículo 28 …</w:t>
      </w:r>
    </w:p>
    <w:p w14:paraId="0F3B9AC3" w14:textId="77777777" w:rsidR="00C268B0" w:rsidRPr="00C268B0" w:rsidRDefault="00C268B0" w:rsidP="00C268B0">
      <w:pPr>
        <w:spacing w:line="360" w:lineRule="auto"/>
        <w:jc w:val="both"/>
        <w:rPr>
          <w:rFonts w:ascii="Arial" w:hAnsi="Arial" w:cs="Arial"/>
          <w:b/>
          <w:i/>
          <w:sz w:val="10"/>
          <w:szCs w:val="28"/>
          <w:lang w:val="es-ES"/>
        </w:rPr>
      </w:pPr>
    </w:p>
    <w:p w14:paraId="7CACD16D" w14:textId="77777777" w:rsidR="00C268B0" w:rsidRPr="00C268B0" w:rsidRDefault="00C268B0" w:rsidP="00C268B0">
      <w:pPr>
        <w:pStyle w:val="Prrafodelista"/>
        <w:numPr>
          <w:ilvl w:val="0"/>
          <w:numId w:val="16"/>
        </w:numPr>
        <w:spacing w:line="360" w:lineRule="auto"/>
        <w:jc w:val="both"/>
        <w:rPr>
          <w:rFonts w:ascii="Arial" w:hAnsi="Arial" w:cs="Arial"/>
          <w:b/>
          <w:i/>
          <w:sz w:val="28"/>
          <w:szCs w:val="28"/>
          <w:lang w:val="es-ES"/>
        </w:rPr>
      </w:pPr>
      <w:r w:rsidRPr="00C268B0">
        <w:rPr>
          <w:rFonts w:ascii="Arial" w:hAnsi="Arial" w:cs="Arial"/>
          <w:b/>
          <w:i/>
          <w:sz w:val="28"/>
          <w:szCs w:val="28"/>
          <w:lang w:val="es-ES"/>
        </w:rPr>
        <w:t>a 7) …</w:t>
      </w:r>
    </w:p>
    <w:p w14:paraId="0CEB3158" w14:textId="77777777" w:rsidR="00C268B0" w:rsidRPr="00C268B0" w:rsidRDefault="00C268B0" w:rsidP="00C268B0">
      <w:pPr>
        <w:spacing w:line="360" w:lineRule="auto"/>
        <w:ind w:left="708"/>
        <w:jc w:val="both"/>
        <w:rPr>
          <w:rFonts w:ascii="Arial" w:hAnsi="Arial" w:cs="Arial"/>
          <w:b/>
          <w:i/>
          <w:sz w:val="14"/>
          <w:szCs w:val="28"/>
          <w:lang w:val="es-ES"/>
        </w:rPr>
      </w:pPr>
    </w:p>
    <w:p w14:paraId="35D0C26E" w14:textId="77777777" w:rsidR="00C268B0" w:rsidRDefault="00C268B0" w:rsidP="00C268B0">
      <w:pPr>
        <w:spacing w:line="360" w:lineRule="auto"/>
        <w:ind w:left="708"/>
        <w:jc w:val="both"/>
        <w:rPr>
          <w:rFonts w:ascii="Arial" w:hAnsi="Arial" w:cs="Arial"/>
          <w:b/>
          <w:i/>
          <w:sz w:val="28"/>
          <w:szCs w:val="28"/>
          <w:lang w:val="es-ES"/>
        </w:rPr>
      </w:pPr>
      <w:r>
        <w:rPr>
          <w:rFonts w:ascii="Arial" w:hAnsi="Arial" w:cs="Arial"/>
          <w:b/>
          <w:i/>
          <w:sz w:val="28"/>
          <w:szCs w:val="28"/>
          <w:lang w:val="es-ES"/>
        </w:rPr>
        <w:t>8) El financiamiento privado se ajustará a los siguientes límites anuales:</w:t>
      </w:r>
    </w:p>
    <w:p w14:paraId="24BFB80D" w14:textId="77777777" w:rsidR="00C268B0" w:rsidRDefault="00C268B0" w:rsidP="00C268B0">
      <w:pPr>
        <w:spacing w:line="360" w:lineRule="auto"/>
        <w:ind w:left="708"/>
        <w:jc w:val="both"/>
        <w:rPr>
          <w:rFonts w:ascii="Arial" w:hAnsi="Arial" w:cs="Arial"/>
          <w:b/>
          <w:i/>
          <w:sz w:val="28"/>
          <w:szCs w:val="28"/>
          <w:lang w:val="es-ES"/>
        </w:rPr>
      </w:pPr>
      <w:r>
        <w:rPr>
          <w:rFonts w:ascii="Arial" w:hAnsi="Arial" w:cs="Arial"/>
          <w:b/>
          <w:i/>
          <w:sz w:val="28"/>
          <w:szCs w:val="28"/>
          <w:lang w:val="es-ES"/>
        </w:rPr>
        <w:tab/>
      </w:r>
    </w:p>
    <w:p w14:paraId="6A048623" w14:textId="77777777" w:rsidR="00C268B0" w:rsidRDefault="00C268B0" w:rsidP="00E9036E">
      <w:pPr>
        <w:pStyle w:val="Prrafodelista"/>
        <w:numPr>
          <w:ilvl w:val="0"/>
          <w:numId w:val="17"/>
        </w:numPr>
        <w:spacing w:line="360" w:lineRule="auto"/>
        <w:ind w:left="1560" w:hanging="144"/>
        <w:jc w:val="both"/>
        <w:rPr>
          <w:rFonts w:ascii="Arial" w:hAnsi="Arial" w:cs="Arial"/>
          <w:b/>
          <w:i/>
          <w:sz w:val="28"/>
          <w:szCs w:val="28"/>
          <w:lang w:val="es-ES"/>
        </w:rPr>
      </w:pPr>
      <w:r w:rsidRPr="00C268B0">
        <w:rPr>
          <w:rFonts w:ascii="Arial" w:hAnsi="Arial" w:cs="Arial"/>
          <w:b/>
          <w:i/>
          <w:sz w:val="28"/>
          <w:szCs w:val="28"/>
          <w:lang w:val="es-ES"/>
        </w:rPr>
        <w:t>Para el caso de las aportaciones de militantes, hasta el 80% del financiamiento público otorgado a cada uno de los partidos políticos para el sostenimientos de sus actividades ordinarias y de campaña en el año de se trate.</w:t>
      </w:r>
    </w:p>
    <w:p w14:paraId="4A9AEE7E" w14:textId="77777777" w:rsidR="00C268B0" w:rsidRPr="00C268B0" w:rsidRDefault="00C268B0" w:rsidP="00E9036E">
      <w:pPr>
        <w:pStyle w:val="Prrafodelista"/>
        <w:spacing w:line="360" w:lineRule="auto"/>
        <w:ind w:left="1560" w:hanging="144"/>
        <w:jc w:val="both"/>
        <w:rPr>
          <w:rFonts w:ascii="Arial" w:hAnsi="Arial" w:cs="Arial"/>
          <w:b/>
          <w:i/>
          <w:sz w:val="20"/>
          <w:szCs w:val="28"/>
          <w:lang w:val="es-ES"/>
        </w:rPr>
      </w:pPr>
    </w:p>
    <w:p w14:paraId="34BC2254" w14:textId="77777777" w:rsidR="00C268B0" w:rsidRDefault="00C268B0" w:rsidP="00E9036E">
      <w:pPr>
        <w:pStyle w:val="Prrafodelista"/>
        <w:numPr>
          <w:ilvl w:val="0"/>
          <w:numId w:val="17"/>
        </w:numPr>
        <w:spacing w:line="360" w:lineRule="auto"/>
        <w:ind w:left="1560" w:hanging="144"/>
        <w:jc w:val="both"/>
        <w:rPr>
          <w:rFonts w:ascii="Arial" w:hAnsi="Arial" w:cs="Arial"/>
          <w:b/>
          <w:i/>
          <w:sz w:val="28"/>
          <w:szCs w:val="28"/>
          <w:lang w:val="es-ES"/>
        </w:rPr>
      </w:pPr>
      <w:r>
        <w:rPr>
          <w:rFonts w:ascii="Arial" w:hAnsi="Arial" w:cs="Arial"/>
          <w:b/>
          <w:i/>
          <w:sz w:val="28"/>
          <w:szCs w:val="28"/>
          <w:lang w:val="es-ES"/>
        </w:rPr>
        <w:lastRenderedPageBreak/>
        <w:t>Para el caso de las aportaciones de personas precandidatas, candidatas, así como de simpatizantes durante los procesos electorales, hasta el 15% del tope de gasto para la elección de Gubernatura inmediata anterior, para ser utilizadas en las campañas de sus candidatas y candidatos.</w:t>
      </w:r>
    </w:p>
    <w:p w14:paraId="307DC017" w14:textId="77777777" w:rsidR="00C268B0" w:rsidRPr="00C268B0" w:rsidRDefault="00C268B0" w:rsidP="00E9036E">
      <w:pPr>
        <w:pStyle w:val="Prrafodelista"/>
        <w:ind w:left="1560" w:hanging="144"/>
        <w:rPr>
          <w:rFonts w:ascii="Arial" w:hAnsi="Arial" w:cs="Arial"/>
          <w:b/>
          <w:i/>
          <w:sz w:val="28"/>
          <w:szCs w:val="28"/>
          <w:lang w:val="es-ES"/>
        </w:rPr>
      </w:pPr>
    </w:p>
    <w:p w14:paraId="633F0872" w14:textId="77777777" w:rsidR="00C268B0" w:rsidRDefault="00C268B0" w:rsidP="00E9036E">
      <w:pPr>
        <w:pStyle w:val="Prrafodelista"/>
        <w:numPr>
          <w:ilvl w:val="0"/>
          <w:numId w:val="17"/>
        </w:numPr>
        <w:spacing w:line="360" w:lineRule="auto"/>
        <w:ind w:left="1560" w:hanging="144"/>
        <w:jc w:val="both"/>
        <w:rPr>
          <w:rFonts w:ascii="Arial" w:hAnsi="Arial" w:cs="Arial"/>
          <w:b/>
          <w:i/>
          <w:sz w:val="28"/>
          <w:szCs w:val="28"/>
          <w:lang w:val="es-ES"/>
        </w:rPr>
      </w:pPr>
      <w:r>
        <w:rPr>
          <w:rFonts w:ascii="Arial" w:hAnsi="Arial" w:cs="Arial"/>
          <w:b/>
          <w:i/>
          <w:sz w:val="28"/>
          <w:szCs w:val="28"/>
          <w:lang w:val="es-ES"/>
        </w:rPr>
        <w:t>Cada partido político, a través de su órgano interno competente, determinara libremente los montos mínimos y máximos y la periodicidad de las cuotas ordinarias y las extraordinarias de sus militantes, así como de las aportaciones voluntarias y personales que las personas precandidatas y candidatas aporten exclusivamente para sus precampañas y campañas.</w:t>
      </w:r>
    </w:p>
    <w:p w14:paraId="0433F24E" w14:textId="77777777" w:rsidR="00C268B0" w:rsidRPr="00C268B0" w:rsidRDefault="00C268B0" w:rsidP="00E9036E">
      <w:pPr>
        <w:pStyle w:val="Prrafodelista"/>
        <w:ind w:left="1560" w:hanging="144"/>
        <w:rPr>
          <w:rFonts w:ascii="Arial" w:hAnsi="Arial" w:cs="Arial"/>
          <w:b/>
          <w:i/>
          <w:sz w:val="28"/>
          <w:szCs w:val="28"/>
          <w:lang w:val="es-ES"/>
        </w:rPr>
      </w:pPr>
    </w:p>
    <w:p w14:paraId="57E35B99" w14:textId="77777777" w:rsidR="00E9036E" w:rsidRDefault="00E9036E" w:rsidP="00E9036E">
      <w:pPr>
        <w:pStyle w:val="Prrafodelista"/>
        <w:numPr>
          <w:ilvl w:val="0"/>
          <w:numId w:val="17"/>
        </w:numPr>
        <w:spacing w:line="360" w:lineRule="auto"/>
        <w:ind w:left="1560" w:hanging="144"/>
        <w:jc w:val="both"/>
        <w:rPr>
          <w:rFonts w:ascii="Arial" w:hAnsi="Arial" w:cs="Arial"/>
          <w:b/>
          <w:i/>
          <w:sz w:val="28"/>
          <w:szCs w:val="28"/>
          <w:lang w:val="es-ES"/>
        </w:rPr>
      </w:pPr>
      <w:r>
        <w:rPr>
          <w:rFonts w:ascii="Arial" w:hAnsi="Arial" w:cs="Arial"/>
          <w:b/>
          <w:i/>
          <w:sz w:val="28"/>
          <w:szCs w:val="28"/>
          <w:lang w:val="es-ES"/>
        </w:rPr>
        <w:t>Las aportaciones de simpatizantes, personas precandidatas y candidatas tendrán como límite individual anual hasta el 1% del tope de gasto para la elección de Gubernatura inmediata anterior. Precisando que en todos estos casos, el Instituto Estatal Electoral deberá garantizar que los recursos públicos prevalezcan sobre los recursos de origen privado.</w:t>
      </w:r>
    </w:p>
    <w:p w14:paraId="483DDE70" w14:textId="77777777" w:rsidR="00E9036E" w:rsidRPr="00E9036E" w:rsidRDefault="00E9036E" w:rsidP="00E9036E">
      <w:pPr>
        <w:pStyle w:val="Prrafodelista"/>
        <w:rPr>
          <w:rFonts w:ascii="Arial" w:hAnsi="Arial" w:cs="Arial"/>
          <w:b/>
          <w:i/>
          <w:sz w:val="28"/>
          <w:szCs w:val="28"/>
          <w:lang w:val="es-ES"/>
        </w:rPr>
      </w:pPr>
    </w:p>
    <w:p w14:paraId="088B5112" w14:textId="77777777" w:rsidR="00D640EC" w:rsidRDefault="00E9036E" w:rsidP="00F03F31">
      <w:pPr>
        <w:spacing w:line="360" w:lineRule="auto"/>
        <w:ind w:left="708"/>
        <w:jc w:val="both"/>
        <w:rPr>
          <w:rFonts w:ascii="Arial" w:hAnsi="Arial" w:cs="Arial"/>
          <w:b/>
          <w:i/>
          <w:sz w:val="28"/>
          <w:szCs w:val="28"/>
          <w:lang w:val="es-ES"/>
        </w:rPr>
      </w:pPr>
      <w:r>
        <w:rPr>
          <w:rFonts w:ascii="Arial" w:hAnsi="Arial" w:cs="Arial"/>
          <w:b/>
          <w:i/>
          <w:sz w:val="28"/>
          <w:szCs w:val="28"/>
          <w:lang w:val="es-ES"/>
        </w:rPr>
        <w:t>9) La fiscalización de recursos previstos en este artículo, estará a cargo del Instituto Nacional Electoral y sus órganos especializados, de conformidad con la Ley General de Instituciones y Procedimientos electorales, Ley General de Partidos Políticos y demás disposiciones aplicables.”</w:t>
      </w:r>
    </w:p>
    <w:p w14:paraId="63B1E5F8" w14:textId="77777777" w:rsidR="00CB23E0" w:rsidRPr="00146807" w:rsidRDefault="00CB23E0" w:rsidP="00F03F31">
      <w:pPr>
        <w:spacing w:line="360" w:lineRule="auto"/>
        <w:ind w:left="708"/>
        <w:jc w:val="both"/>
        <w:rPr>
          <w:rFonts w:ascii="Arial" w:hAnsi="Arial" w:cs="Arial"/>
          <w:sz w:val="28"/>
          <w:szCs w:val="28"/>
          <w:lang w:val="es-ES"/>
        </w:rPr>
      </w:pPr>
    </w:p>
    <w:p w14:paraId="3AD05168" w14:textId="77777777" w:rsidR="003C6F22" w:rsidRPr="00146807" w:rsidRDefault="00146807" w:rsidP="00146807">
      <w:pPr>
        <w:spacing w:line="360" w:lineRule="auto"/>
        <w:jc w:val="both"/>
        <w:rPr>
          <w:rFonts w:ascii="Arial" w:hAnsi="Arial" w:cs="Arial"/>
          <w:b/>
          <w:bCs/>
          <w:sz w:val="28"/>
          <w:szCs w:val="28"/>
          <w:lang w:val="es-ES"/>
        </w:rPr>
      </w:pPr>
      <w:r w:rsidRPr="00146807">
        <w:rPr>
          <w:rFonts w:ascii="Arial" w:hAnsi="Arial" w:cs="Arial"/>
          <w:b/>
          <w:bCs/>
          <w:sz w:val="28"/>
          <w:szCs w:val="28"/>
          <w:lang w:val="es-ES"/>
        </w:rPr>
        <w:t xml:space="preserve">Del </w:t>
      </w:r>
      <w:r w:rsidR="003C6F22" w:rsidRPr="00146807">
        <w:rPr>
          <w:rFonts w:ascii="Arial" w:hAnsi="Arial" w:cs="Arial"/>
          <w:b/>
          <w:bCs/>
          <w:sz w:val="28"/>
          <w:szCs w:val="28"/>
          <w:lang w:val="es-ES"/>
        </w:rPr>
        <w:t>DECRETO No. LXVI/RFLEY/0732/2020 P.E.</w:t>
      </w:r>
    </w:p>
    <w:p w14:paraId="64CFD55A" w14:textId="77777777" w:rsidR="00A86C0E" w:rsidRPr="00A86C0E" w:rsidRDefault="00A86C0E" w:rsidP="00F03F31">
      <w:pPr>
        <w:spacing w:line="360" w:lineRule="auto"/>
        <w:ind w:left="708"/>
        <w:jc w:val="both"/>
        <w:rPr>
          <w:rFonts w:ascii="Arial" w:hAnsi="Arial" w:cs="Arial"/>
          <w:b/>
          <w:bCs/>
          <w:i/>
          <w:iCs/>
          <w:sz w:val="28"/>
          <w:szCs w:val="28"/>
          <w:lang w:val="es-ES"/>
        </w:rPr>
      </w:pPr>
    </w:p>
    <w:p w14:paraId="1438BDFB" w14:textId="77777777" w:rsidR="003C6F22" w:rsidRDefault="003C6F22" w:rsidP="00F03F31">
      <w:pPr>
        <w:spacing w:line="360" w:lineRule="auto"/>
        <w:ind w:left="708"/>
        <w:jc w:val="both"/>
        <w:rPr>
          <w:rFonts w:ascii="Arial" w:hAnsi="Arial" w:cs="Arial"/>
          <w:b/>
          <w:bCs/>
          <w:i/>
          <w:iCs/>
          <w:sz w:val="28"/>
          <w:szCs w:val="28"/>
          <w:lang w:val="es-ES"/>
        </w:rPr>
      </w:pPr>
      <w:r w:rsidRPr="00A86C0E">
        <w:rPr>
          <w:rFonts w:ascii="Arial" w:hAnsi="Arial" w:cs="Arial"/>
          <w:b/>
          <w:bCs/>
          <w:i/>
          <w:iCs/>
          <w:sz w:val="28"/>
          <w:szCs w:val="28"/>
          <w:lang w:val="es-ES"/>
        </w:rPr>
        <w:t>TRANSITORIOS</w:t>
      </w:r>
    </w:p>
    <w:p w14:paraId="5FDD0951" w14:textId="77777777" w:rsidR="00A86C0E" w:rsidRPr="00A86C0E" w:rsidRDefault="00A86C0E" w:rsidP="00F03F31">
      <w:pPr>
        <w:spacing w:line="360" w:lineRule="auto"/>
        <w:ind w:left="708"/>
        <w:jc w:val="both"/>
        <w:rPr>
          <w:rFonts w:ascii="Arial" w:hAnsi="Arial" w:cs="Arial"/>
          <w:b/>
          <w:bCs/>
          <w:i/>
          <w:iCs/>
          <w:sz w:val="28"/>
          <w:szCs w:val="28"/>
          <w:lang w:val="es-ES"/>
        </w:rPr>
      </w:pPr>
    </w:p>
    <w:p w14:paraId="3DBB5F0A" w14:textId="77777777" w:rsidR="003C6F22" w:rsidRPr="00A86C0E" w:rsidRDefault="00BE4023" w:rsidP="003C6F22">
      <w:pPr>
        <w:spacing w:line="360" w:lineRule="auto"/>
        <w:ind w:left="708"/>
        <w:jc w:val="both"/>
        <w:rPr>
          <w:rFonts w:ascii="Arial" w:hAnsi="Arial" w:cs="Arial"/>
          <w:b/>
          <w:bCs/>
          <w:i/>
          <w:iCs/>
          <w:sz w:val="28"/>
          <w:szCs w:val="28"/>
          <w:lang w:val="es-ES"/>
        </w:rPr>
      </w:pPr>
      <w:r>
        <w:rPr>
          <w:rFonts w:ascii="Arial" w:hAnsi="Arial" w:cs="Arial"/>
          <w:b/>
          <w:bCs/>
          <w:i/>
          <w:iCs/>
          <w:sz w:val="28"/>
          <w:szCs w:val="28"/>
          <w:lang w:val="es-ES"/>
        </w:rPr>
        <w:t>“</w:t>
      </w:r>
      <w:r w:rsidR="003C6F22" w:rsidRPr="00A86C0E">
        <w:rPr>
          <w:rFonts w:ascii="Arial" w:hAnsi="Arial" w:cs="Arial"/>
          <w:b/>
          <w:bCs/>
          <w:i/>
          <w:iCs/>
          <w:sz w:val="28"/>
          <w:szCs w:val="28"/>
          <w:lang w:val="es-ES"/>
        </w:rPr>
        <w:t>ARTÍCULO CUARTO. - En cuanto a las elecciones directas de regidores por demarcación territorial, entrará en vigor para el proceso electoral 2023-2024, en los términos que establezca la Ley Electoral del Estado de Chihuahua.</w:t>
      </w:r>
      <w:r>
        <w:rPr>
          <w:rFonts w:ascii="Arial" w:hAnsi="Arial" w:cs="Arial"/>
          <w:b/>
          <w:bCs/>
          <w:i/>
          <w:iCs/>
          <w:sz w:val="28"/>
          <w:szCs w:val="28"/>
          <w:lang w:val="es-ES"/>
        </w:rPr>
        <w:t>”</w:t>
      </w:r>
    </w:p>
    <w:p w14:paraId="5839CAB6" w14:textId="77777777" w:rsidR="003C6F22" w:rsidRPr="00CB23E0" w:rsidRDefault="003C6F22" w:rsidP="00F03F31">
      <w:pPr>
        <w:spacing w:line="360" w:lineRule="auto"/>
        <w:ind w:left="708"/>
        <w:jc w:val="both"/>
        <w:rPr>
          <w:rFonts w:ascii="Arial" w:hAnsi="Arial" w:cs="Arial"/>
          <w:sz w:val="28"/>
          <w:szCs w:val="28"/>
          <w:lang w:val="es-ES"/>
        </w:rPr>
      </w:pPr>
    </w:p>
    <w:p w14:paraId="3C229E48" w14:textId="77777777" w:rsidR="007C4FAA" w:rsidRDefault="00676320" w:rsidP="00F03F31">
      <w:pPr>
        <w:pStyle w:val="Prrafodelista"/>
        <w:numPr>
          <w:ilvl w:val="0"/>
          <w:numId w:val="19"/>
        </w:numPr>
        <w:spacing w:line="360" w:lineRule="auto"/>
        <w:ind w:left="142"/>
        <w:jc w:val="both"/>
        <w:rPr>
          <w:rFonts w:ascii="Arial" w:hAnsi="Arial" w:cs="Arial"/>
          <w:sz w:val="28"/>
          <w:szCs w:val="28"/>
          <w:lang w:val="es-ES"/>
        </w:rPr>
      </w:pPr>
      <w:r>
        <w:rPr>
          <w:rFonts w:ascii="Arial" w:hAnsi="Arial" w:cs="Arial"/>
          <w:b/>
          <w:sz w:val="28"/>
          <w:szCs w:val="28"/>
          <w:lang w:val="es-ES"/>
        </w:rPr>
        <w:t>CUARTO</w:t>
      </w:r>
      <w:r w:rsidR="00F03F31">
        <w:rPr>
          <w:rFonts w:ascii="Arial" w:hAnsi="Arial" w:cs="Arial"/>
          <w:b/>
          <w:sz w:val="28"/>
          <w:szCs w:val="28"/>
          <w:lang w:val="es-ES"/>
        </w:rPr>
        <w:t>.</w:t>
      </w:r>
      <w:r w:rsidR="00587764" w:rsidRPr="00F03F31">
        <w:rPr>
          <w:rFonts w:ascii="Arial" w:hAnsi="Arial" w:cs="Arial"/>
          <w:b/>
          <w:sz w:val="28"/>
          <w:szCs w:val="28"/>
          <w:lang w:val="es-ES"/>
        </w:rPr>
        <w:t xml:space="preserve"> Concepto</w:t>
      </w:r>
      <w:r w:rsidR="00F03F31">
        <w:rPr>
          <w:rFonts w:ascii="Arial" w:hAnsi="Arial" w:cs="Arial"/>
          <w:b/>
          <w:sz w:val="28"/>
          <w:szCs w:val="28"/>
          <w:lang w:val="es-ES"/>
        </w:rPr>
        <w:t>s</w:t>
      </w:r>
      <w:r w:rsidR="00071827" w:rsidRPr="00F03F31">
        <w:rPr>
          <w:rFonts w:ascii="Arial" w:hAnsi="Arial" w:cs="Arial"/>
          <w:b/>
          <w:sz w:val="28"/>
          <w:szCs w:val="28"/>
          <w:lang w:val="es-ES"/>
        </w:rPr>
        <w:t xml:space="preserve"> de invalidez.</w:t>
      </w:r>
      <w:r w:rsidR="0005759B" w:rsidRPr="00F03F31">
        <w:rPr>
          <w:rFonts w:ascii="Arial" w:hAnsi="Arial" w:cs="Arial"/>
          <w:b/>
          <w:sz w:val="28"/>
          <w:szCs w:val="28"/>
          <w:lang w:val="es-ES"/>
        </w:rPr>
        <w:t xml:space="preserve"> </w:t>
      </w:r>
      <w:r w:rsidR="00643DFD" w:rsidRPr="00F03F31">
        <w:rPr>
          <w:rFonts w:ascii="Arial" w:hAnsi="Arial" w:cs="Arial"/>
          <w:sz w:val="28"/>
          <w:szCs w:val="28"/>
          <w:lang w:val="es-ES"/>
        </w:rPr>
        <w:t xml:space="preserve"> </w:t>
      </w:r>
      <w:r w:rsidR="00FB4341" w:rsidRPr="00F03F31">
        <w:rPr>
          <w:rFonts w:ascii="Arial" w:hAnsi="Arial" w:cs="Arial"/>
          <w:sz w:val="28"/>
          <w:szCs w:val="28"/>
          <w:lang w:val="es-ES"/>
        </w:rPr>
        <w:t>E</w:t>
      </w:r>
      <w:r w:rsidR="00551EF6">
        <w:rPr>
          <w:rFonts w:ascii="Arial" w:hAnsi="Arial" w:cs="Arial"/>
          <w:sz w:val="28"/>
          <w:szCs w:val="28"/>
          <w:lang w:val="es-ES"/>
        </w:rPr>
        <w:t>n el escrito inicial de demanda, e</w:t>
      </w:r>
      <w:r w:rsidR="00FB4341" w:rsidRPr="00F03F31">
        <w:rPr>
          <w:rFonts w:ascii="Arial" w:hAnsi="Arial" w:cs="Arial"/>
          <w:sz w:val="28"/>
          <w:szCs w:val="28"/>
          <w:lang w:val="es-ES"/>
        </w:rPr>
        <w:t>l Partido del Trabajo a</w:t>
      </w:r>
      <w:r w:rsidR="007512CE" w:rsidRPr="00F03F31">
        <w:rPr>
          <w:rFonts w:ascii="Arial" w:hAnsi="Arial" w:cs="Arial"/>
          <w:sz w:val="28"/>
          <w:szCs w:val="28"/>
          <w:lang w:val="es-ES"/>
        </w:rPr>
        <w:t>dujo</w:t>
      </w:r>
      <w:r w:rsidR="00CC5D82">
        <w:rPr>
          <w:rFonts w:ascii="Arial" w:hAnsi="Arial" w:cs="Arial"/>
          <w:sz w:val="28"/>
          <w:szCs w:val="28"/>
          <w:lang w:val="es-ES"/>
        </w:rPr>
        <w:t>,</w:t>
      </w:r>
      <w:r w:rsidR="007512CE" w:rsidRPr="00F03F31">
        <w:rPr>
          <w:rFonts w:ascii="Arial" w:hAnsi="Arial" w:cs="Arial"/>
          <w:sz w:val="28"/>
          <w:szCs w:val="28"/>
          <w:lang w:val="es-ES"/>
        </w:rPr>
        <w:t xml:space="preserve"> esencialmente</w:t>
      </w:r>
      <w:r w:rsidR="00CC5D82">
        <w:rPr>
          <w:rFonts w:ascii="Arial" w:hAnsi="Arial" w:cs="Arial"/>
          <w:sz w:val="28"/>
          <w:szCs w:val="28"/>
          <w:lang w:val="es-ES"/>
        </w:rPr>
        <w:t>,</w:t>
      </w:r>
      <w:r w:rsidR="007512CE" w:rsidRPr="00F03F31">
        <w:rPr>
          <w:rFonts w:ascii="Arial" w:hAnsi="Arial" w:cs="Arial"/>
          <w:sz w:val="28"/>
          <w:szCs w:val="28"/>
          <w:lang w:val="es-ES"/>
        </w:rPr>
        <w:t xml:space="preserve"> </w:t>
      </w:r>
      <w:r w:rsidR="00270695" w:rsidRPr="00F03F31">
        <w:rPr>
          <w:rFonts w:ascii="Arial" w:hAnsi="Arial" w:cs="Arial"/>
          <w:sz w:val="28"/>
          <w:szCs w:val="28"/>
          <w:lang w:val="es-ES"/>
        </w:rPr>
        <w:t>lo siguiente:</w:t>
      </w:r>
    </w:p>
    <w:p w14:paraId="171EF4CB" w14:textId="77777777" w:rsidR="00CC5D82" w:rsidRPr="00F03F31" w:rsidRDefault="00CC5D82" w:rsidP="00CC5D82">
      <w:pPr>
        <w:pStyle w:val="Prrafodelista"/>
        <w:spacing w:line="360" w:lineRule="auto"/>
        <w:ind w:left="142"/>
        <w:jc w:val="both"/>
        <w:rPr>
          <w:rFonts w:ascii="Arial" w:hAnsi="Arial" w:cs="Arial"/>
          <w:sz w:val="28"/>
          <w:szCs w:val="28"/>
          <w:lang w:val="es-ES"/>
        </w:rPr>
      </w:pPr>
    </w:p>
    <w:p w14:paraId="19A1D1E9" w14:textId="77777777" w:rsidR="002A5CF8" w:rsidRDefault="00CC5D82" w:rsidP="002A5CF8">
      <w:pPr>
        <w:pStyle w:val="Prrafodelista"/>
        <w:numPr>
          <w:ilvl w:val="0"/>
          <w:numId w:val="1"/>
        </w:numPr>
        <w:spacing w:line="360" w:lineRule="auto"/>
        <w:ind w:left="567"/>
        <w:jc w:val="both"/>
        <w:rPr>
          <w:rFonts w:ascii="Arial" w:hAnsi="Arial" w:cs="Arial"/>
          <w:sz w:val="28"/>
          <w:szCs w:val="28"/>
          <w:lang w:val="es-ES"/>
        </w:rPr>
      </w:pPr>
      <w:r>
        <w:rPr>
          <w:rFonts w:ascii="Arial" w:hAnsi="Arial" w:cs="Arial"/>
          <w:sz w:val="28"/>
          <w:szCs w:val="28"/>
          <w:lang w:val="es-ES"/>
        </w:rPr>
        <w:t>El decreto LXVI/RFLEY/0734/2020 P.E., publicado en el Periódico Oficial del Estado de Chihuahua el primero de julio de dos mil veinte, es inconstitucional en virtud de que hubo una violación al proceso legislativo, ya que la iniciativa que le dio origen (presentada el dieciocho de junio de dos mil veinte por los diputados Fernando Álvarez Monje y Miguel Francisco La Torre Sáenz), proponía la reforma al artículo 28, inciso 8) y la adición del inciso 9) de la Ley El</w:t>
      </w:r>
      <w:r w:rsidR="002F6EF0">
        <w:rPr>
          <w:rFonts w:ascii="Arial" w:hAnsi="Arial" w:cs="Arial"/>
          <w:sz w:val="28"/>
          <w:szCs w:val="28"/>
          <w:lang w:val="es-ES"/>
        </w:rPr>
        <w:t xml:space="preserve">ectoral del Estado de Chihuahua, </w:t>
      </w:r>
      <w:r>
        <w:rPr>
          <w:rFonts w:ascii="Arial" w:hAnsi="Arial" w:cs="Arial"/>
          <w:sz w:val="28"/>
          <w:szCs w:val="28"/>
          <w:lang w:val="es-ES"/>
        </w:rPr>
        <w:t>exactamente en los mismos términos que aquella presentada por el Gobernador del Estado de Chihuahua</w:t>
      </w:r>
      <w:r w:rsidR="002F6EF0" w:rsidRPr="002F6EF0">
        <w:rPr>
          <w:rFonts w:ascii="Arial" w:hAnsi="Arial" w:cs="Arial"/>
          <w:sz w:val="28"/>
          <w:szCs w:val="28"/>
          <w:lang w:val="es-ES"/>
        </w:rPr>
        <w:t xml:space="preserve"> </w:t>
      </w:r>
      <w:r w:rsidR="002F6EF0">
        <w:rPr>
          <w:rFonts w:ascii="Arial" w:hAnsi="Arial" w:cs="Arial"/>
          <w:sz w:val="28"/>
          <w:szCs w:val="28"/>
          <w:lang w:val="es-ES"/>
        </w:rPr>
        <w:t>el ocho de junio de dos mil veinte</w:t>
      </w:r>
      <w:r>
        <w:rPr>
          <w:rFonts w:ascii="Arial" w:hAnsi="Arial" w:cs="Arial"/>
          <w:sz w:val="28"/>
          <w:szCs w:val="28"/>
          <w:lang w:val="es-ES"/>
        </w:rPr>
        <w:t>, misma que fue desechada por el Plen</w:t>
      </w:r>
      <w:r w:rsidR="002F6EF0">
        <w:rPr>
          <w:rFonts w:ascii="Arial" w:hAnsi="Arial" w:cs="Arial"/>
          <w:sz w:val="28"/>
          <w:szCs w:val="28"/>
          <w:lang w:val="es-ES"/>
        </w:rPr>
        <w:t>o del c</w:t>
      </w:r>
      <w:r>
        <w:rPr>
          <w:rFonts w:ascii="Arial" w:hAnsi="Arial" w:cs="Arial"/>
          <w:sz w:val="28"/>
          <w:szCs w:val="28"/>
          <w:lang w:val="es-ES"/>
        </w:rPr>
        <w:t xml:space="preserve">ongreso local celebrada en su sesión extraordinaria el veinticinco de junio del dos mil veinte. </w:t>
      </w:r>
    </w:p>
    <w:p w14:paraId="6FFE9A07" w14:textId="77777777" w:rsidR="002A5CF8" w:rsidRDefault="002A5CF8" w:rsidP="002A5CF8">
      <w:pPr>
        <w:pStyle w:val="Prrafodelista"/>
        <w:spacing w:line="360" w:lineRule="auto"/>
        <w:ind w:left="567"/>
        <w:jc w:val="both"/>
        <w:rPr>
          <w:rFonts w:ascii="Arial" w:hAnsi="Arial" w:cs="Arial"/>
          <w:sz w:val="28"/>
          <w:szCs w:val="28"/>
          <w:lang w:val="es-ES"/>
        </w:rPr>
      </w:pPr>
    </w:p>
    <w:p w14:paraId="1567FC33" w14:textId="77777777" w:rsidR="00CC5D82" w:rsidRPr="002A5CF8" w:rsidRDefault="002A5CF8" w:rsidP="002A5CF8">
      <w:pPr>
        <w:pStyle w:val="Prrafodelista"/>
        <w:spacing w:line="360" w:lineRule="auto"/>
        <w:ind w:left="567"/>
        <w:jc w:val="both"/>
        <w:rPr>
          <w:rFonts w:ascii="Arial" w:hAnsi="Arial" w:cs="Arial"/>
          <w:sz w:val="28"/>
          <w:szCs w:val="28"/>
          <w:lang w:val="es-ES"/>
        </w:rPr>
      </w:pPr>
      <w:r>
        <w:rPr>
          <w:rFonts w:ascii="Arial" w:hAnsi="Arial" w:cs="Arial"/>
          <w:sz w:val="28"/>
          <w:szCs w:val="28"/>
          <w:lang w:val="es-ES"/>
        </w:rPr>
        <w:t>En ese sentido, la parte actora aduce que se transgredió</w:t>
      </w:r>
      <w:r w:rsidR="00CC5D82" w:rsidRPr="002A5CF8">
        <w:rPr>
          <w:rFonts w:ascii="Arial" w:hAnsi="Arial" w:cs="Arial"/>
          <w:sz w:val="28"/>
          <w:szCs w:val="28"/>
          <w:lang w:val="es-ES"/>
        </w:rPr>
        <w:t xml:space="preserve"> lo dispuesto en los artículos 76 de la Constitución Política del Estado de Chihuahua y 176 de la Ley Orgánica del Poder Legislativo del Estado de Chihuahua, en los que se</w:t>
      </w:r>
      <w:r>
        <w:rPr>
          <w:rFonts w:ascii="Arial" w:hAnsi="Arial" w:cs="Arial"/>
          <w:sz w:val="28"/>
          <w:szCs w:val="28"/>
          <w:lang w:val="es-ES"/>
        </w:rPr>
        <w:t xml:space="preserve"> establece </w:t>
      </w:r>
      <w:r w:rsidR="00CC5D82" w:rsidRPr="002A5CF8">
        <w:rPr>
          <w:rFonts w:ascii="Arial" w:hAnsi="Arial" w:cs="Arial"/>
          <w:sz w:val="28"/>
          <w:szCs w:val="28"/>
          <w:lang w:val="es-ES"/>
        </w:rPr>
        <w:t>que los proyectos de ley o de decreto que hubieren sido desechados, no pueden volverse a presentar dentro de los doce meses siguientes contados a partir del día siguiente en que el Pleno o la Diputación Permanente las hubiere rechazado.</w:t>
      </w:r>
    </w:p>
    <w:p w14:paraId="5142FB88" w14:textId="77777777" w:rsidR="00CC5D82" w:rsidRDefault="00CC5D82" w:rsidP="00CC5D82">
      <w:pPr>
        <w:pStyle w:val="Prrafodelista"/>
        <w:spacing w:line="360" w:lineRule="auto"/>
        <w:jc w:val="both"/>
        <w:rPr>
          <w:rFonts w:ascii="Arial" w:hAnsi="Arial" w:cs="Arial"/>
          <w:sz w:val="28"/>
          <w:szCs w:val="28"/>
          <w:lang w:val="es-ES"/>
        </w:rPr>
      </w:pPr>
    </w:p>
    <w:p w14:paraId="11B8636E" w14:textId="77777777" w:rsidR="00CC5D82" w:rsidRPr="007703B3" w:rsidRDefault="002A5CF8" w:rsidP="007703B3">
      <w:pPr>
        <w:pStyle w:val="Prrafodelista"/>
        <w:numPr>
          <w:ilvl w:val="0"/>
          <w:numId w:val="1"/>
        </w:numPr>
        <w:spacing w:line="360" w:lineRule="auto"/>
        <w:ind w:left="567"/>
        <w:jc w:val="both"/>
        <w:rPr>
          <w:rFonts w:ascii="Arial" w:hAnsi="Arial" w:cs="Arial"/>
          <w:sz w:val="28"/>
          <w:szCs w:val="28"/>
          <w:lang w:val="es-ES"/>
        </w:rPr>
      </w:pPr>
      <w:r>
        <w:rPr>
          <w:rFonts w:ascii="Arial" w:hAnsi="Arial" w:cs="Arial"/>
          <w:sz w:val="28"/>
          <w:szCs w:val="28"/>
          <w:lang w:val="es-ES"/>
        </w:rPr>
        <w:t>Por otro lado, el Partido del Trabajo esgrime</w:t>
      </w:r>
      <w:r w:rsidR="00CC5D82">
        <w:rPr>
          <w:rFonts w:ascii="Arial" w:hAnsi="Arial" w:cs="Arial"/>
          <w:sz w:val="28"/>
          <w:szCs w:val="28"/>
          <w:lang w:val="es-ES"/>
        </w:rPr>
        <w:t xml:space="preserve"> que el artículo 28</w:t>
      </w:r>
      <w:r w:rsidR="00461873">
        <w:rPr>
          <w:rFonts w:ascii="Arial" w:hAnsi="Arial" w:cs="Arial"/>
          <w:sz w:val="28"/>
          <w:szCs w:val="28"/>
          <w:lang w:val="es-ES"/>
        </w:rPr>
        <w:t xml:space="preserve">, numeral 8), fracciones I y II, </w:t>
      </w:r>
      <w:r w:rsidR="00CC5D82">
        <w:rPr>
          <w:rFonts w:ascii="Arial" w:hAnsi="Arial" w:cs="Arial"/>
          <w:sz w:val="28"/>
          <w:szCs w:val="28"/>
          <w:lang w:val="es-ES"/>
        </w:rPr>
        <w:t xml:space="preserve">de la Ley Electoral del Estado de Chihuahua donde se establecen los límites al financiamiento privado </w:t>
      </w:r>
      <w:r>
        <w:rPr>
          <w:rFonts w:ascii="Arial" w:hAnsi="Arial" w:cs="Arial"/>
          <w:sz w:val="28"/>
          <w:szCs w:val="28"/>
          <w:lang w:val="es-ES"/>
        </w:rPr>
        <w:t xml:space="preserve">es inconstitucional, en tanto que violenta </w:t>
      </w:r>
      <w:r w:rsidR="00CC5D82">
        <w:rPr>
          <w:rFonts w:ascii="Arial" w:hAnsi="Arial" w:cs="Arial"/>
          <w:sz w:val="28"/>
          <w:szCs w:val="28"/>
          <w:lang w:val="es-ES"/>
        </w:rPr>
        <w:t>los principi</w:t>
      </w:r>
      <w:r w:rsidR="00461873">
        <w:rPr>
          <w:rFonts w:ascii="Arial" w:hAnsi="Arial" w:cs="Arial"/>
          <w:sz w:val="28"/>
          <w:szCs w:val="28"/>
          <w:lang w:val="es-ES"/>
        </w:rPr>
        <w:t>os de igualdad y de equidad, pues</w:t>
      </w:r>
      <w:r w:rsidR="00CC5D82">
        <w:rPr>
          <w:rFonts w:ascii="Arial" w:hAnsi="Arial" w:cs="Arial"/>
          <w:sz w:val="28"/>
          <w:szCs w:val="28"/>
          <w:lang w:val="es-ES"/>
        </w:rPr>
        <w:t xml:space="preserve"> establece que el límite anual de las aportaciones de militantes dependerá del financiamiento público que se otorgue a cada uno de los partidos políticos para el sostenimiento de sus actividades ordinarias y de campaña en el año de que se trate, y no sobre una base igualitaria para todos los institutos políticos como la que se contempla en la Ley General de Partidos Políticos</w:t>
      </w:r>
      <w:r w:rsidR="00B8183A">
        <w:rPr>
          <w:rFonts w:ascii="Arial" w:hAnsi="Arial" w:cs="Arial"/>
          <w:sz w:val="28"/>
          <w:szCs w:val="28"/>
          <w:lang w:val="es-ES"/>
        </w:rPr>
        <w:t>.</w:t>
      </w:r>
      <w:r w:rsidR="007703B3">
        <w:rPr>
          <w:rFonts w:ascii="Arial" w:hAnsi="Arial" w:cs="Arial"/>
          <w:sz w:val="28"/>
          <w:szCs w:val="28"/>
          <w:lang w:val="es-ES"/>
        </w:rPr>
        <w:t xml:space="preserve"> Lo anterior tiene como consecuencia, a criterio del promovente, </w:t>
      </w:r>
      <w:r w:rsidR="00CC5D82" w:rsidRPr="007703B3">
        <w:rPr>
          <w:rFonts w:ascii="Arial" w:hAnsi="Arial" w:cs="Arial"/>
          <w:sz w:val="28"/>
          <w:szCs w:val="28"/>
          <w:lang w:val="es-ES"/>
        </w:rPr>
        <w:t>que los partidos políticos que reciben mayor financiamiento público puedan acceder, a su vez, a un mayor financiamiento privado, lo que se traduce en un trato inequitativo.</w:t>
      </w:r>
    </w:p>
    <w:p w14:paraId="69CB3053" w14:textId="77777777" w:rsidR="00CC5D82" w:rsidRDefault="00CC5D82" w:rsidP="00CC5D82">
      <w:pPr>
        <w:pStyle w:val="Prrafodelista"/>
        <w:spacing w:line="360" w:lineRule="auto"/>
        <w:jc w:val="both"/>
        <w:rPr>
          <w:rFonts w:ascii="Arial" w:hAnsi="Arial" w:cs="Arial"/>
          <w:sz w:val="28"/>
          <w:szCs w:val="28"/>
          <w:lang w:val="es-ES"/>
        </w:rPr>
      </w:pPr>
    </w:p>
    <w:p w14:paraId="3309D74A" w14:textId="77777777" w:rsidR="00265300" w:rsidRDefault="00CC5D82" w:rsidP="00265300">
      <w:pPr>
        <w:pStyle w:val="Prrafodelista"/>
        <w:numPr>
          <w:ilvl w:val="0"/>
          <w:numId w:val="1"/>
        </w:numPr>
        <w:spacing w:line="360" w:lineRule="auto"/>
        <w:ind w:left="709"/>
        <w:jc w:val="both"/>
        <w:rPr>
          <w:rFonts w:ascii="Arial" w:hAnsi="Arial" w:cs="Arial"/>
          <w:sz w:val="28"/>
          <w:szCs w:val="28"/>
          <w:lang w:val="es-ES"/>
        </w:rPr>
      </w:pPr>
      <w:r>
        <w:rPr>
          <w:rFonts w:ascii="Arial" w:hAnsi="Arial" w:cs="Arial"/>
          <w:sz w:val="28"/>
          <w:szCs w:val="28"/>
          <w:lang w:val="es-ES"/>
        </w:rPr>
        <w:t xml:space="preserve">En su tercer concepto de invalidez aduce que el artículo 28, numeral 8, fracciones I y II de la Ley Electoral del Estado de Chihuahua </w:t>
      </w:r>
      <w:r w:rsidR="007703B3">
        <w:rPr>
          <w:rFonts w:ascii="Arial" w:hAnsi="Arial" w:cs="Arial"/>
          <w:sz w:val="28"/>
          <w:szCs w:val="28"/>
          <w:lang w:val="es-ES"/>
        </w:rPr>
        <w:t>resulta inconstitucional, ya que transgrede</w:t>
      </w:r>
      <w:r>
        <w:rPr>
          <w:rFonts w:ascii="Arial" w:hAnsi="Arial" w:cs="Arial"/>
          <w:sz w:val="28"/>
          <w:szCs w:val="28"/>
          <w:lang w:val="es-ES"/>
        </w:rPr>
        <w:t xml:space="preserve"> el principio de prevalencia del financiamiento público sobre el privado previsto</w:t>
      </w:r>
      <w:r w:rsidR="00B8183A">
        <w:rPr>
          <w:rFonts w:ascii="Arial" w:hAnsi="Arial" w:cs="Arial"/>
          <w:sz w:val="28"/>
          <w:szCs w:val="28"/>
          <w:lang w:val="es-ES"/>
        </w:rPr>
        <w:t xml:space="preserve"> en el artículo 41, fracción II, de la Constitución Política de los Estados Unidos Mexicanos y en el artículo 50, numeral 2, </w:t>
      </w:r>
      <w:r>
        <w:rPr>
          <w:rFonts w:ascii="Arial" w:hAnsi="Arial" w:cs="Arial"/>
          <w:sz w:val="28"/>
          <w:szCs w:val="28"/>
          <w:lang w:val="es-ES"/>
        </w:rPr>
        <w:t>de la Ley</w:t>
      </w:r>
      <w:r w:rsidR="00B8183A">
        <w:rPr>
          <w:rFonts w:ascii="Arial" w:hAnsi="Arial" w:cs="Arial"/>
          <w:sz w:val="28"/>
          <w:szCs w:val="28"/>
          <w:lang w:val="es-ES"/>
        </w:rPr>
        <w:t xml:space="preserve"> General de Partidos Políticos.</w:t>
      </w:r>
    </w:p>
    <w:p w14:paraId="1B950462" w14:textId="77777777" w:rsidR="00265300" w:rsidRDefault="00265300" w:rsidP="00265300">
      <w:pPr>
        <w:pStyle w:val="Prrafodelista"/>
        <w:spacing w:line="360" w:lineRule="auto"/>
        <w:ind w:left="709"/>
        <w:jc w:val="both"/>
        <w:rPr>
          <w:rFonts w:ascii="Arial" w:hAnsi="Arial" w:cs="Arial"/>
          <w:sz w:val="28"/>
          <w:szCs w:val="28"/>
          <w:lang w:val="es-ES"/>
        </w:rPr>
      </w:pPr>
    </w:p>
    <w:p w14:paraId="3ED5D68E" w14:textId="77777777" w:rsidR="007703B3" w:rsidRDefault="00CC5D82" w:rsidP="00265300">
      <w:pPr>
        <w:pStyle w:val="Prrafodelista"/>
        <w:numPr>
          <w:ilvl w:val="0"/>
          <w:numId w:val="1"/>
        </w:numPr>
        <w:spacing w:line="360" w:lineRule="auto"/>
        <w:ind w:left="709"/>
        <w:jc w:val="both"/>
        <w:rPr>
          <w:rFonts w:ascii="Arial" w:hAnsi="Arial" w:cs="Arial"/>
          <w:sz w:val="28"/>
          <w:szCs w:val="28"/>
          <w:lang w:val="es-ES"/>
        </w:rPr>
      </w:pPr>
      <w:r w:rsidRPr="00265300">
        <w:rPr>
          <w:rFonts w:ascii="Arial" w:hAnsi="Arial" w:cs="Arial"/>
          <w:sz w:val="28"/>
          <w:szCs w:val="28"/>
          <w:lang w:val="es-ES"/>
        </w:rPr>
        <w:t>Finalmente, en su cuarto concepto de in</w:t>
      </w:r>
      <w:r w:rsidR="007703B3">
        <w:rPr>
          <w:rFonts w:ascii="Arial" w:hAnsi="Arial" w:cs="Arial"/>
          <w:sz w:val="28"/>
          <w:szCs w:val="28"/>
          <w:lang w:val="es-ES"/>
        </w:rPr>
        <w:t>validez señala que el artículo Cuarto T</w:t>
      </w:r>
      <w:r w:rsidRPr="00265300">
        <w:rPr>
          <w:rFonts w:ascii="Arial" w:hAnsi="Arial" w:cs="Arial"/>
          <w:sz w:val="28"/>
          <w:szCs w:val="28"/>
          <w:lang w:val="es-ES"/>
        </w:rPr>
        <w:t xml:space="preserve">ransitorio del Decreto LXVI/RFLEY/0732/2020 P.E. en el que se prevé que las elecciones directas de regidores por demarcación territorial, entrará en vigor para el proceso electoral 2023-2024, en </w:t>
      </w:r>
      <w:r w:rsidR="007703B3">
        <w:rPr>
          <w:rFonts w:ascii="Arial" w:hAnsi="Arial" w:cs="Arial"/>
          <w:sz w:val="28"/>
          <w:szCs w:val="28"/>
          <w:lang w:val="es-ES"/>
        </w:rPr>
        <w:t>los términos que establezca la ley electoral de la Entidad Federativa, r</w:t>
      </w:r>
      <w:r w:rsidRPr="00265300">
        <w:rPr>
          <w:rFonts w:ascii="Arial" w:hAnsi="Arial" w:cs="Arial"/>
          <w:sz w:val="28"/>
          <w:szCs w:val="28"/>
          <w:lang w:val="es-ES"/>
        </w:rPr>
        <w:t>esulta inconstitucional pues transgrede el principio de certeza, dado que la citada legislación electoral previene que la elección de las regidurías y del presidente municipal deben realizarse por medio de planillas de ayuntamientos, no contemplándose la elección directa de los regidores por demarcación territorial, por lo que el artículo transitorio combatido</w:t>
      </w:r>
      <w:r w:rsidR="007703B3">
        <w:rPr>
          <w:rFonts w:ascii="Arial" w:hAnsi="Arial" w:cs="Arial"/>
          <w:sz w:val="28"/>
          <w:szCs w:val="28"/>
          <w:lang w:val="es-ES"/>
        </w:rPr>
        <w:t xml:space="preserve"> </w:t>
      </w:r>
      <w:r w:rsidR="000A5202">
        <w:rPr>
          <w:rFonts w:ascii="Arial" w:hAnsi="Arial" w:cs="Arial"/>
          <w:sz w:val="28"/>
          <w:szCs w:val="28"/>
          <w:lang w:val="es-ES"/>
        </w:rPr>
        <w:t xml:space="preserve">contraviene </w:t>
      </w:r>
      <w:r w:rsidR="007703B3">
        <w:rPr>
          <w:rFonts w:ascii="Arial" w:hAnsi="Arial" w:cs="Arial"/>
          <w:sz w:val="28"/>
          <w:szCs w:val="28"/>
          <w:lang w:val="es-ES"/>
        </w:rPr>
        <w:t xml:space="preserve">el principio de certeza en materia electoral </w:t>
      </w:r>
    </w:p>
    <w:p w14:paraId="2C94CCD8" w14:textId="77777777" w:rsidR="007703B3" w:rsidRPr="007703B3" w:rsidRDefault="007703B3" w:rsidP="007703B3">
      <w:pPr>
        <w:pStyle w:val="Prrafodelista"/>
        <w:rPr>
          <w:rFonts w:ascii="Arial" w:hAnsi="Arial" w:cs="Arial"/>
          <w:sz w:val="28"/>
          <w:szCs w:val="28"/>
          <w:lang w:val="es-ES"/>
        </w:rPr>
      </w:pPr>
    </w:p>
    <w:p w14:paraId="63834A57" w14:textId="77777777" w:rsidR="00D640EC" w:rsidRDefault="00D640EC" w:rsidP="00346068">
      <w:pPr>
        <w:pStyle w:val="Prrafodelista"/>
        <w:ind w:left="0"/>
        <w:jc w:val="both"/>
        <w:rPr>
          <w:rFonts w:ascii="Arial" w:hAnsi="Arial" w:cs="Arial"/>
          <w:b/>
          <w:i/>
          <w:sz w:val="28"/>
          <w:szCs w:val="28"/>
          <w:lang w:val="es-ES"/>
        </w:rPr>
      </w:pPr>
    </w:p>
    <w:p w14:paraId="3EC7DD92" w14:textId="77777777" w:rsidR="00CB23E0" w:rsidRDefault="00676320" w:rsidP="00CB23E0">
      <w:pPr>
        <w:pStyle w:val="Prrafodelista"/>
        <w:numPr>
          <w:ilvl w:val="0"/>
          <w:numId w:val="19"/>
        </w:numPr>
        <w:spacing w:line="360" w:lineRule="auto"/>
        <w:ind w:left="142"/>
        <w:jc w:val="both"/>
        <w:rPr>
          <w:rFonts w:ascii="Arial" w:hAnsi="Arial" w:cs="Arial"/>
          <w:sz w:val="28"/>
          <w:szCs w:val="28"/>
          <w:lang w:val="es-ES"/>
        </w:rPr>
      </w:pPr>
      <w:r>
        <w:rPr>
          <w:rFonts w:ascii="Arial" w:hAnsi="Arial" w:cs="Arial"/>
          <w:b/>
          <w:sz w:val="28"/>
          <w:szCs w:val="28"/>
          <w:lang w:val="es-ES"/>
        </w:rPr>
        <w:t>QUINTO</w:t>
      </w:r>
      <w:r w:rsidR="00071827" w:rsidRPr="00F03F31">
        <w:rPr>
          <w:rFonts w:ascii="Arial" w:hAnsi="Arial" w:cs="Arial"/>
          <w:b/>
          <w:sz w:val="28"/>
          <w:szCs w:val="28"/>
          <w:lang w:val="es-ES"/>
        </w:rPr>
        <w:t>. Admisión.</w:t>
      </w:r>
      <w:r w:rsidR="004B08B0" w:rsidRPr="00F03F31">
        <w:rPr>
          <w:rFonts w:ascii="Arial" w:hAnsi="Arial" w:cs="Arial"/>
          <w:b/>
          <w:sz w:val="28"/>
          <w:szCs w:val="28"/>
          <w:lang w:val="es-ES"/>
        </w:rPr>
        <w:t xml:space="preserve"> </w:t>
      </w:r>
      <w:r w:rsidR="00050F1A" w:rsidRPr="00F03F31">
        <w:rPr>
          <w:rFonts w:ascii="Arial" w:hAnsi="Arial" w:cs="Arial"/>
          <w:sz w:val="28"/>
          <w:szCs w:val="28"/>
          <w:lang w:val="es-ES"/>
        </w:rPr>
        <w:t>Medi</w:t>
      </w:r>
      <w:r w:rsidR="00503AAC">
        <w:rPr>
          <w:rFonts w:ascii="Arial" w:hAnsi="Arial" w:cs="Arial"/>
          <w:sz w:val="28"/>
          <w:szCs w:val="28"/>
          <w:lang w:val="es-ES"/>
        </w:rPr>
        <w:t xml:space="preserve">ante proveído de Presidencia de veintiocho de julio de dos mil veinte </w:t>
      </w:r>
      <w:r w:rsidR="00050F1A" w:rsidRPr="00F03F31">
        <w:rPr>
          <w:rFonts w:ascii="Arial" w:hAnsi="Arial" w:cs="Arial"/>
          <w:sz w:val="28"/>
          <w:szCs w:val="28"/>
          <w:lang w:val="es-ES"/>
        </w:rPr>
        <w:t>se ordenó formar y registrar</w:t>
      </w:r>
      <w:r w:rsidR="00A87E5B" w:rsidRPr="00F03F31">
        <w:rPr>
          <w:rFonts w:ascii="Arial" w:hAnsi="Arial" w:cs="Arial"/>
          <w:sz w:val="28"/>
          <w:szCs w:val="28"/>
          <w:lang w:val="es-ES"/>
        </w:rPr>
        <w:t xml:space="preserve"> </w:t>
      </w:r>
      <w:r w:rsidR="00050F1A" w:rsidRPr="00F03F31">
        <w:rPr>
          <w:rFonts w:ascii="Arial" w:hAnsi="Arial" w:cs="Arial"/>
          <w:sz w:val="28"/>
          <w:szCs w:val="28"/>
          <w:lang w:val="es-ES"/>
        </w:rPr>
        <w:t xml:space="preserve">el expediente </w:t>
      </w:r>
      <w:r w:rsidR="00FB4341" w:rsidRPr="00F03F31">
        <w:rPr>
          <w:rFonts w:ascii="Arial" w:hAnsi="Arial" w:cs="Arial"/>
          <w:sz w:val="28"/>
          <w:szCs w:val="28"/>
          <w:lang w:val="es-ES"/>
        </w:rPr>
        <w:t>156</w:t>
      </w:r>
      <w:r w:rsidR="003F0CAE" w:rsidRPr="00F03F31">
        <w:rPr>
          <w:rFonts w:ascii="Arial" w:hAnsi="Arial" w:cs="Arial"/>
          <w:sz w:val="28"/>
          <w:szCs w:val="28"/>
          <w:lang w:val="es-ES"/>
        </w:rPr>
        <w:t>/2020</w:t>
      </w:r>
      <w:r w:rsidR="008201D5" w:rsidRPr="00F03F31">
        <w:rPr>
          <w:rFonts w:ascii="Arial" w:hAnsi="Arial" w:cs="Arial"/>
          <w:sz w:val="28"/>
          <w:szCs w:val="28"/>
          <w:lang w:val="es-ES"/>
        </w:rPr>
        <w:t xml:space="preserve"> </w:t>
      </w:r>
      <w:r w:rsidR="00050F1A" w:rsidRPr="00F03F31">
        <w:rPr>
          <w:rFonts w:ascii="Arial" w:hAnsi="Arial" w:cs="Arial"/>
          <w:sz w:val="28"/>
          <w:szCs w:val="28"/>
          <w:lang w:val="es-ES"/>
        </w:rPr>
        <w:t>relativo a la acción de inconstitucionalidad presentada</w:t>
      </w:r>
      <w:r w:rsidR="00784811" w:rsidRPr="00F03F31">
        <w:rPr>
          <w:rFonts w:ascii="Arial" w:hAnsi="Arial" w:cs="Arial"/>
          <w:sz w:val="28"/>
          <w:szCs w:val="28"/>
          <w:lang w:val="es-ES"/>
        </w:rPr>
        <w:t xml:space="preserve"> por </w:t>
      </w:r>
      <w:r w:rsidR="00FB4341" w:rsidRPr="00F03F31">
        <w:rPr>
          <w:rFonts w:ascii="Arial" w:hAnsi="Arial" w:cs="Arial"/>
          <w:sz w:val="28"/>
          <w:szCs w:val="28"/>
          <w:lang w:val="es-ES"/>
        </w:rPr>
        <w:t xml:space="preserve">el Partido del Trabajo </w:t>
      </w:r>
      <w:r w:rsidR="00050F1A" w:rsidRPr="00F03F31">
        <w:rPr>
          <w:rFonts w:ascii="Arial" w:hAnsi="Arial" w:cs="Arial"/>
          <w:sz w:val="28"/>
          <w:szCs w:val="28"/>
          <w:lang w:val="es-ES"/>
        </w:rPr>
        <w:t xml:space="preserve">y turnarlo a la Ministra </w:t>
      </w:r>
      <w:r w:rsidR="00E66D77" w:rsidRPr="00F03F31">
        <w:rPr>
          <w:rFonts w:ascii="Arial" w:hAnsi="Arial" w:cs="Arial"/>
          <w:sz w:val="28"/>
          <w:szCs w:val="28"/>
          <w:lang w:val="es-ES"/>
        </w:rPr>
        <w:t xml:space="preserve">Yasmín Esquivel Mossa </w:t>
      </w:r>
      <w:r w:rsidR="0005759B" w:rsidRPr="00F03F31">
        <w:rPr>
          <w:rFonts w:ascii="Arial" w:hAnsi="Arial" w:cs="Arial"/>
          <w:sz w:val="28"/>
          <w:szCs w:val="28"/>
          <w:lang w:val="es-ES"/>
        </w:rPr>
        <w:t>para su trámite y la elaboración del proyecto correspondiente</w:t>
      </w:r>
      <w:r w:rsidR="000A3BD5">
        <w:rPr>
          <w:rFonts w:ascii="Arial" w:hAnsi="Arial" w:cs="Arial"/>
          <w:sz w:val="28"/>
          <w:szCs w:val="28"/>
          <w:lang w:val="es-ES"/>
        </w:rPr>
        <w:t xml:space="preserve"> (foja </w:t>
      </w:r>
      <w:r w:rsidR="00415EFD" w:rsidRPr="005B12AD">
        <w:rPr>
          <w:rFonts w:ascii="Arial" w:hAnsi="Arial" w:cs="Arial"/>
          <w:sz w:val="28"/>
          <w:szCs w:val="28"/>
          <w:lang w:val="es-ES"/>
        </w:rPr>
        <w:t>231</w:t>
      </w:r>
      <w:r w:rsidR="005B12AD">
        <w:rPr>
          <w:rFonts w:ascii="Arial" w:hAnsi="Arial" w:cs="Arial"/>
          <w:sz w:val="28"/>
          <w:szCs w:val="28"/>
          <w:lang w:val="es-ES"/>
        </w:rPr>
        <w:t xml:space="preserve"> del cuaderno principal</w:t>
      </w:r>
      <w:r w:rsidR="000A3BD5">
        <w:rPr>
          <w:rFonts w:ascii="Arial" w:hAnsi="Arial" w:cs="Arial"/>
          <w:sz w:val="28"/>
          <w:szCs w:val="28"/>
          <w:lang w:val="es-ES"/>
        </w:rPr>
        <w:t>)</w:t>
      </w:r>
      <w:r w:rsidR="00461873">
        <w:rPr>
          <w:rFonts w:ascii="Arial" w:hAnsi="Arial" w:cs="Arial"/>
          <w:sz w:val="28"/>
          <w:szCs w:val="28"/>
          <w:lang w:val="es-ES"/>
        </w:rPr>
        <w:t>.</w:t>
      </w:r>
    </w:p>
    <w:p w14:paraId="148C0E72" w14:textId="77777777" w:rsidR="00CB23E0" w:rsidRDefault="00CB23E0" w:rsidP="00CB23E0">
      <w:pPr>
        <w:pStyle w:val="Prrafodelista"/>
        <w:spacing w:line="360" w:lineRule="auto"/>
        <w:ind w:left="142"/>
        <w:jc w:val="both"/>
        <w:rPr>
          <w:rFonts w:ascii="Arial" w:hAnsi="Arial" w:cs="Arial"/>
          <w:sz w:val="28"/>
          <w:szCs w:val="28"/>
          <w:lang w:val="es-ES"/>
        </w:rPr>
      </w:pPr>
    </w:p>
    <w:p w14:paraId="5C12EE2C" w14:textId="77777777" w:rsidR="00CB23E0" w:rsidRDefault="00421E5F" w:rsidP="00CB23E0">
      <w:pPr>
        <w:pStyle w:val="Prrafodelista"/>
        <w:numPr>
          <w:ilvl w:val="0"/>
          <w:numId w:val="19"/>
        </w:numPr>
        <w:spacing w:line="360" w:lineRule="auto"/>
        <w:ind w:left="142"/>
        <w:jc w:val="both"/>
        <w:rPr>
          <w:rFonts w:ascii="Arial" w:hAnsi="Arial" w:cs="Arial"/>
          <w:sz w:val="28"/>
          <w:szCs w:val="28"/>
          <w:lang w:val="es-ES"/>
        </w:rPr>
      </w:pPr>
      <w:r>
        <w:rPr>
          <w:rFonts w:ascii="Arial" w:hAnsi="Arial" w:cs="Arial"/>
          <w:sz w:val="28"/>
          <w:szCs w:val="28"/>
          <w:lang w:val="es-ES"/>
        </w:rPr>
        <w:t>Por acuerdo de veintinueve de julio</w:t>
      </w:r>
      <w:r w:rsidR="003F0CAE" w:rsidRPr="00CB23E0">
        <w:rPr>
          <w:rFonts w:ascii="Arial" w:hAnsi="Arial" w:cs="Arial"/>
          <w:sz w:val="28"/>
          <w:szCs w:val="28"/>
          <w:lang w:val="es-ES"/>
        </w:rPr>
        <w:t xml:space="preserve"> </w:t>
      </w:r>
      <w:r w:rsidR="00A87E5B" w:rsidRPr="00CB23E0">
        <w:rPr>
          <w:rFonts w:ascii="Arial" w:hAnsi="Arial" w:cs="Arial"/>
          <w:sz w:val="28"/>
          <w:szCs w:val="28"/>
          <w:lang w:val="es-ES"/>
        </w:rPr>
        <w:t>siguiente,</w:t>
      </w:r>
      <w:r w:rsidR="00E66D77" w:rsidRPr="00CB23E0">
        <w:rPr>
          <w:rFonts w:ascii="Arial" w:hAnsi="Arial" w:cs="Arial"/>
          <w:sz w:val="28"/>
          <w:szCs w:val="28"/>
          <w:lang w:val="es-ES"/>
        </w:rPr>
        <w:t xml:space="preserve"> </w:t>
      </w:r>
      <w:r w:rsidR="000D4DBA" w:rsidRPr="00CB23E0">
        <w:rPr>
          <w:rFonts w:ascii="Arial" w:hAnsi="Arial" w:cs="Arial"/>
          <w:sz w:val="28"/>
          <w:szCs w:val="28"/>
          <w:lang w:val="es-ES"/>
        </w:rPr>
        <w:t>la Ministra instructora admitió a trámite el asunto,</w:t>
      </w:r>
      <w:r w:rsidR="00050F1A" w:rsidRPr="00CB23E0">
        <w:rPr>
          <w:rFonts w:ascii="Arial" w:hAnsi="Arial" w:cs="Arial"/>
          <w:sz w:val="28"/>
          <w:szCs w:val="28"/>
          <w:lang w:val="es-ES"/>
        </w:rPr>
        <w:t xml:space="preserve"> ordenó requerir a las autoridades </w:t>
      </w:r>
      <w:r w:rsidR="00E66D77" w:rsidRPr="00CB23E0">
        <w:rPr>
          <w:rFonts w:ascii="Arial" w:hAnsi="Arial" w:cs="Arial"/>
          <w:sz w:val="28"/>
          <w:szCs w:val="28"/>
          <w:lang w:val="es-ES"/>
        </w:rPr>
        <w:t>demandadas</w:t>
      </w:r>
      <w:r w:rsidR="00050F1A" w:rsidRPr="00CB23E0">
        <w:rPr>
          <w:rFonts w:ascii="Arial" w:hAnsi="Arial" w:cs="Arial"/>
          <w:sz w:val="28"/>
          <w:szCs w:val="28"/>
          <w:lang w:val="es-ES"/>
        </w:rPr>
        <w:t>, para que rindieran sus informes de</w:t>
      </w:r>
      <w:r w:rsidR="000D4DBA" w:rsidRPr="00CB23E0">
        <w:rPr>
          <w:rFonts w:ascii="Arial" w:hAnsi="Arial" w:cs="Arial"/>
          <w:sz w:val="28"/>
          <w:szCs w:val="28"/>
          <w:lang w:val="es-ES"/>
        </w:rPr>
        <w:t xml:space="preserve"> ley, y</w:t>
      </w:r>
      <w:r w:rsidR="006C797B" w:rsidRPr="00CB23E0">
        <w:rPr>
          <w:rFonts w:ascii="Arial" w:hAnsi="Arial" w:cs="Arial"/>
          <w:sz w:val="28"/>
          <w:szCs w:val="28"/>
          <w:lang w:val="es-ES"/>
        </w:rPr>
        <w:t xml:space="preserve"> acordó dar vista a</w:t>
      </w:r>
      <w:r w:rsidR="00A11397" w:rsidRPr="00CB23E0">
        <w:rPr>
          <w:rFonts w:ascii="Arial" w:hAnsi="Arial" w:cs="Arial"/>
          <w:sz w:val="28"/>
          <w:szCs w:val="28"/>
          <w:lang w:val="es-ES"/>
        </w:rPr>
        <w:t xml:space="preserve"> </w:t>
      </w:r>
      <w:r w:rsidR="006C797B" w:rsidRPr="00CB23E0">
        <w:rPr>
          <w:rFonts w:ascii="Arial" w:hAnsi="Arial" w:cs="Arial"/>
          <w:sz w:val="28"/>
          <w:szCs w:val="28"/>
          <w:lang w:val="es-ES"/>
        </w:rPr>
        <w:t>l</w:t>
      </w:r>
      <w:r w:rsidR="00A11397" w:rsidRPr="00CB23E0">
        <w:rPr>
          <w:rFonts w:ascii="Arial" w:hAnsi="Arial" w:cs="Arial"/>
          <w:sz w:val="28"/>
          <w:szCs w:val="28"/>
          <w:lang w:val="es-ES"/>
        </w:rPr>
        <w:t>a</w:t>
      </w:r>
      <w:r w:rsidR="006C797B" w:rsidRPr="00CB23E0">
        <w:rPr>
          <w:rFonts w:ascii="Arial" w:hAnsi="Arial" w:cs="Arial"/>
          <w:sz w:val="28"/>
          <w:szCs w:val="28"/>
          <w:lang w:val="es-ES"/>
        </w:rPr>
        <w:t xml:space="preserve"> </w:t>
      </w:r>
      <w:r w:rsidR="00E66D77" w:rsidRPr="00CB23E0">
        <w:rPr>
          <w:rFonts w:ascii="Arial" w:hAnsi="Arial" w:cs="Arial"/>
          <w:sz w:val="28"/>
          <w:szCs w:val="28"/>
          <w:lang w:val="es-ES"/>
        </w:rPr>
        <w:t xml:space="preserve">Fiscalía General </w:t>
      </w:r>
      <w:r w:rsidR="00050F1A" w:rsidRPr="00CB23E0">
        <w:rPr>
          <w:rFonts w:ascii="Arial" w:hAnsi="Arial" w:cs="Arial"/>
          <w:sz w:val="28"/>
          <w:szCs w:val="28"/>
          <w:lang w:val="es-ES"/>
        </w:rPr>
        <w:t xml:space="preserve">de la </w:t>
      </w:r>
      <w:r w:rsidR="00050F1A" w:rsidRPr="004C1862">
        <w:rPr>
          <w:rFonts w:ascii="Arial" w:hAnsi="Arial" w:cs="Arial"/>
          <w:sz w:val="28"/>
          <w:szCs w:val="28"/>
          <w:lang w:val="es-ES"/>
        </w:rPr>
        <w:t>República</w:t>
      </w:r>
      <w:r w:rsidR="00584BC7" w:rsidRPr="004C1862">
        <w:rPr>
          <w:rFonts w:ascii="Arial" w:hAnsi="Arial" w:cs="Arial"/>
          <w:sz w:val="28"/>
          <w:szCs w:val="28"/>
          <w:lang w:val="es-ES"/>
        </w:rPr>
        <w:t xml:space="preserve"> </w:t>
      </w:r>
      <w:r w:rsidR="00E01CF1" w:rsidRPr="004C1862">
        <w:rPr>
          <w:rFonts w:ascii="Arial" w:hAnsi="Arial" w:cs="Arial"/>
          <w:sz w:val="28"/>
          <w:szCs w:val="28"/>
          <w:lang w:val="es-ES"/>
        </w:rPr>
        <w:t>y a la Consejería jurídica del Gobierno Federal</w:t>
      </w:r>
      <w:r w:rsidR="002C5E41" w:rsidRPr="004C1862">
        <w:rPr>
          <w:rFonts w:ascii="Arial" w:hAnsi="Arial" w:cs="Arial"/>
          <w:sz w:val="28"/>
          <w:szCs w:val="28"/>
          <w:lang w:val="es-ES"/>
        </w:rPr>
        <w:t>, así como al</w:t>
      </w:r>
      <w:r w:rsidR="004C1862" w:rsidRPr="004C1862">
        <w:rPr>
          <w:rFonts w:ascii="Arial" w:hAnsi="Arial" w:cs="Arial"/>
          <w:sz w:val="28"/>
          <w:szCs w:val="28"/>
          <w:lang w:val="es-ES"/>
        </w:rPr>
        <w:t xml:space="preserve"> Presidente de la Sala Superior del</w:t>
      </w:r>
      <w:r w:rsidR="002C5E41" w:rsidRPr="004C1862">
        <w:rPr>
          <w:rFonts w:ascii="Arial" w:hAnsi="Arial" w:cs="Arial"/>
          <w:sz w:val="28"/>
          <w:szCs w:val="28"/>
          <w:lang w:val="es-ES"/>
        </w:rPr>
        <w:t xml:space="preserve"> Tribunal Electoral del Poder Judicial de la Federación, para que emitiera su opinión</w:t>
      </w:r>
      <w:r w:rsidR="000A3BD5">
        <w:rPr>
          <w:rFonts w:ascii="Arial" w:hAnsi="Arial" w:cs="Arial"/>
          <w:sz w:val="28"/>
          <w:szCs w:val="28"/>
          <w:lang w:val="es-ES"/>
        </w:rPr>
        <w:t xml:space="preserve"> (</w:t>
      </w:r>
      <w:r w:rsidR="00686AD9">
        <w:rPr>
          <w:rFonts w:ascii="Arial" w:hAnsi="Arial" w:cs="Arial"/>
          <w:sz w:val="28"/>
          <w:szCs w:val="28"/>
          <w:lang w:val="es-ES"/>
        </w:rPr>
        <w:t>fojas 234 a 237 del expediente principal</w:t>
      </w:r>
      <w:r w:rsidR="000A3BD5">
        <w:rPr>
          <w:rFonts w:ascii="Arial" w:hAnsi="Arial" w:cs="Arial"/>
          <w:sz w:val="28"/>
          <w:szCs w:val="28"/>
          <w:lang w:val="es-ES"/>
        </w:rPr>
        <w:t>)</w:t>
      </w:r>
      <w:r w:rsidR="003F0CAE" w:rsidRPr="004C1862">
        <w:rPr>
          <w:rFonts w:ascii="Arial" w:hAnsi="Arial" w:cs="Arial"/>
          <w:sz w:val="28"/>
          <w:szCs w:val="28"/>
          <w:lang w:val="es-ES"/>
        </w:rPr>
        <w:t>.</w:t>
      </w:r>
    </w:p>
    <w:p w14:paraId="5D48081E" w14:textId="77777777" w:rsidR="00CB23E0" w:rsidRPr="00CB23E0" w:rsidRDefault="00CB23E0" w:rsidP="00CB23E0">
      <w:pPr>
        <w:pStyle w:val="Prrafodelista"/>
        <w:rPr>
          <w:rFonts w:ascii="Arial" w:hAnsi="Arial" w:cs="Arial"/>
          <w:b/>
          <w:sz w:val="28"/>
          <w:szCs w:val="28"/>
          <w:lang w:val="es-ES"/>
        </w:rPr>
      </w:pPr>
    </w:p>
    <w:p w14:paraId="2F6C4396" w14:textId="77777777" w:rsidR="00CB23E0" w:rsidRPr="000A3BD5" w:rsidRDefault="00676320" w:rsidP="00264CA4">
      <w:pPr>
        <w:pStyle w:val="Prrafodelista"/>
        <w:numPr>
          <w:ilvl w:val="0"/>
          <w:numId w:val="19"/>
        </w:numPr>
        <w:spacing w:line="360" w:lineRule="auto"/>
        <w:ind w:left="142"/>
        <w:jc w:val="both"/>
        <w:rPr>
          <w:rFonts w:ascii="Arial" w:hAnsi="Arial" w:cs="Arial"/>
          <w:b/>
          <w:sz w:val="28"/>
          <w:szCs w:val="28"/>
          <w:lang w:val="es-ES"/>
        </w:rPr>
      </w:pPr>
      <w:r w:rsidRPr="000A3BD5">
        <w:rPr>
          <w:rFonts w:ascii="Arial" w:hAnsi="Arial" w:cs="Arial"/>
          <w:b/>
          <w:sz w:val="28"/>
          <w:szCs w:val="28"/>
          <w:lang w:val="es-ES"/>
        </w:rPr>
        <w:t>SEXTO</w:t>
      </w:r>
      <w:r w:rsidR="004E1D01" w:rsidRPr="000A3BD5">
        <w:rPr>
          <w:rFonts w:ascii="Arial" w:hAnsi="Arial" w:cs="Arial"/>
          <w:b/>
          <w:sz w:val="28"/>
          <w:szCs w:val="28"/>
          <w:lang w:val="es-ES"/>
        </w:rPr>
        <w:t xml:space="preserve">. </w:t>
      </w:r>
      <w:r w:rsidR="00CB23E0" w:rsidRPr="000A3BD5">
        <w:rPr>
          <w:rFonts w:ascii="Arial" w:hAnsi="Arial" w:cs="Arial"/>
          <w:b/>
          <w:sz w:val="28"/>
          <w:szCs w:val="28"/>
          <w:lang w:val="es-ES"/>
        </w:rPr>
        <w:t>Informe rendido por</w:t>
      </w:r>
      <w:r w:rsidR="00B1726A" w:rsidRPr="000A3BD5">
        <w:rPr>
          <w:rFonts w:ascii="Arial" w:hAnsi="Arial" w:cs="Arial"/>
          <w:b/>
          <w:sz w:val="28"/>
          <w:szCs w:val="28"/>
          <w:lang w:val="es-ES"/>
        </w:rPr>
        <w:t xml:space="preserve"> el </w:t>
      </w:r>
      <w:r w:rsidR="000A3BD5" w:rsidRPr="000A3BD5">
        <w:rPr>
          <w:rFonts w:ascii="Arial" w:hAnsi="Arial" w:cs="Arial"/>
          <w:b/>
          <w:sz w:val="28"/>
          <w:szCs w:val="28"/>
          <w:lang w:val="es-ES"/>
        </w:rPr>
        <w:t>Poder Legislativo del Estado de Chihuahua.</w:t>
      </w:r>
      <w:r w:rsidR="000A3BD5" w:rsidRPr="000A3BD5">
        <w:rPr>
          <w:rFonts w:ascii="Arial" w:hAnsi="Arial" w:cs="Arial"/>
          <w:sz w:val="28"/>
          <w:szCs w:val="28"/>
          <w:lang w:val="es-ES"/>
        </w:rPr>
        <w:t xml:space="preserve"> Rene Frías Bencomo y Luis Enrique Acosta Torres, en su carácter de presidente de la Mesa Directiva y Titular de la Secretaría de Asuntos Legislativos y Jurídicos del c</w:t>
      </w:r>
      <w:r w:rsidR="000A3BD5">
        <w:rPr>
          <w:rFonts w:ascii="Arial" w:hAnsi="Arial" w:cs="Arial"/>
          <w:sz w:val="28"/>
          <w:szCs w:val="28"/>
          <w:lang w:val="es-ES"/>
        </w:rPr>
        <w:t>ongreso local, respectivamente, comparecieron a rendir el informe correspondiente (fojas</w:t>
      </w:r>
      <w:r w:rsidR="00754AB3">
        <w:rPr>
          <w:rFonts w:ascii="Arial" w:hAnsi="Arial" w:cs="Arial"/>
          <w:sz w:val="28"/>
          <w:szCs w:val="28"/>
          <w:lang w:val="es-ES"/>
        </w:rPr>
        <w:t xml:space="preserve"> 383  a  411 del cuaderno principal</w:t>
      </w:r>
      <w:r w:rsidR="000A3BD5">
        <w:rPr>
          <w:rFonts w:ascii="Arial" w:hAnsi="Arial" w:cs="Arial"/>
          <w:sz w:val="28"/>
          <w:szCs w:val="28"/>
          <w:lang w:val="es-ES"/>
        </w:rPr>
        <w:t>).</w:t>
      </w:r>
    </w:p>
    <w:p w14:paraId="67699F6A" w14:textId="77777777" w:rsidR="000A3BD5" w:rsidRPr="000A3BD5" w:rsidRDefault="000A3BD5" w:rsidP="000A3BD5">
      <w:pPr>
        <w:spacing w:line="360" w:lineRule="auto"/>
        <w:jc w:val="both"/>
        <w:rPr>
          <w:rFonts w:ascii="Arial" w:hAnsi="Arial" w:cs="Arial"/>
          <w:b/>
          <w:sz w:val="28"/>
          <w:szCs w:val="28"/>
          <w:lang w:val="es-ES"/>
        </w:rPr>
      </w:pPr>
    </w:p>
    <w:p w14:paraId="5A15A21D" w14:textId="77777777" w:rsidR="00754AB3" w:rsidRDefault="00676320" w:rsidP="00CB23E0">
      <w:pPr>
        <w:pStyle w:val="Prrafodelista"/>
        <w:numPr>
          <w:ilvl w:val="0"/>
          <w:numId w:val="19"/>
        </w:numPr>
        <w:spacing w:line="360" w:lineRule="auto"/>
        <w:ind w:left="142" w:hanging="436"/>
        <w:jc w:val="both"/>
        <w:rPr>
          <w:rFonts w:ascii="Arial" w:hAnsi="Arial" w:cs="Arial"/>
          <w:sz w:val="28"/>
          <w:szCs w:val="28"/>
          <w:lang w:val="es-ES"/>
        </w:rPr>
      </w:pPr>
      <w:r>
        <w:rPr>
          <w:rFonts w:ascii="Arial" w:hAnsi="Arial" w:cs="Arial"/>
          <w:b/>
          <w:sz w:val="28"/>
          <w:szCs w:val="28"/>
          <w:lang w:val="es-ES"/>
        </w:rPr>
        <w:t>SÉPTIMO</w:t>
      </w:r>
      <w:r w:rsidR="007A14A1" w:rsidRPr="00CB23E0">
        <w:rPr>
          <w:rFonts w:ascii="Arial" w:hAnsi="Arial" w:cs="Arial"/>
          <w:b/>
          <w:sz w:val="28"/>
          <w:szCs w:val="28"/>
          <w:lang w:val="es-ES"/>
        </w:rPr>
        <w:t>.</w:t>
      </w:r>
      <w:r w:rsidR="00CB23E0" w:rsidRPr="00CB23E0">
        <w:rPr>
          <w:rFonts w:ascii="Arial" w:hAnsi="Arial" w:cs="Arial"/>
          <w:b/>
          <w:sz w:val="28"/>
          <w:szCs w:val="28"/>
          <w:lang w:val="es-ES"/>
        </w:rPr>
        <w:t xml:space="preserve"> Informe rendido por </w:t>
      </w:r>
      <w:r w:rsidR="000A3BD5">
        <w:rPr>
          <w:rFonts w:ascii="Arial" w:hAnsi="Arial" w:cs="Arial"/>
          <w:b/>
          <w:sz w:val="28"/>
          <w:szCs w:val="28"/>
          <w:lang w:val="es-ES"/>
        </w:rPr>
        <w:t xml:space="preserve">el Poder Ejecutivo del Estado de Chihuahua. </w:t>
      </w:r>
      <w:bookmarkStart w:id="0" w:name="_Hlk49862328"/>
      <w:r w:rsidR="000A3BD5">
        <w:rPr>
          <w:rFonts w:ascii="Arial" w:hAnsi="Arial" w:cs="Arial"/>
          <w:sz w:val="28"/>
          <w:szCs w:val="28"/>
          <w:lang w:val="es-ES"/>
        </w:rPr>
        <w:t xml:space="preserve">Mediante proveído de </w:t>
      </w:r>
      <w:r w:rsidR="00686AD9">
        <w:rPr>
          <w:rFonts w:ascii="Arial" w:hAnsi="Arial" w:cs="Arial"/>
          <w:sz w:val="28"/>
          <w:szCs w:val="28"/>
          <w:lang w:val="es-ES"/>
        </w:rPr>
        <w:t>diecinueve de agosto de dos mil veinte</w:t>
      </w:r>
      <w:r w:rsidR="000A3BD5">
        <w:rPr>
          <w:rFonts w:ascii="Arial" w:hAnsi="Arial" w:cs="Arial"/>
          <w:sz w:val="28"/>
          <w:szCs w:val="28"/>
          <w:lang w:val="es-ES"/>
        </w:rPr>
        <w:t xml:space="preserve">, la Ministra instructora </w:t>
      </w:r>
      <w:r w:rsidR="000A3BD5" w:rsidRPr="00686AD9">
        <w:rPr>
          <w:rFonts w:ascii="Arial" w:hAnsi="Arial" w:cs="Arial"/>
          <w:sz w:val="28"/>
          <w:szCs w:val="28"/>
          <w:lang w:val="es-ES"/>
        </w:rPr>
        <w:t>tuvo</w:t>
      </w:r>
      <w:r w:rsidR="00686AD9">
        <w:rPr>
          <w:rFonts w:ascii="Arial" w:hAnsi="Arial" w:cs="Arial"/>
          <w:sz w:val="28"/>
          <w:szCs w:val="28"/>
          <w:lang w:val="es-ES"/>
        </w:rPr>
        <w:t xml:space="preserve"> por rendido el informe </w:t>
      </w:r>
      <w:r w:rsidR="000A3BD5">
        <w:rPr>
          <w:rFonts w:ascii="Arial" w:hAnsi="Arial" w:cs="Arial"/>
          <w:sz w:val="28"/>
          <w:szCs w:val="28"/>
          <w:lang w:val="es-ES"/>
        </w:rPr>
        <w:t>del poder Ejecutivo local</w:t>
      </w:r>
      <w:r w:rsidR="00686AD9">
        <w:rPr>
          <w:rFonts w:ascii="Arial" w:hAnsi="Arial" w:cs="Arial"/>
          <w:sz w:val="28"/>
          <w:szCs w:val="28"/>
          <w:lang w:val="es-ES"/>
        </w:rPr>
        <w:t xml:space="preserve"> de manera extemporánea;</w:t>
      </w:r>
      <w:r w:rsidR="000A3BD5">
        <w:rPr>
          <w:rFonts w:ascii="Arial" w:hAnsi="Arial" w:cs="Arial"/>
          <w:sz w:val="28"/>
          <w:szCs w:val="28"/>
          <w:lang w:val="es-ES"/>
        </w:rPr>
        <w:t xml:space="preserve"> </w:t>
      </w:r>
      <w:r w:rsidR="00686AD9">
        <w:rPr>
          <w:rFonts w:ascii="Arial" w:hAnsi="Arial" w:cs="Arial"/>
          <w:sz w:val="28"/>
          <w:szCs w:val="28"/>
          <w:lang w:val="es-ES"/>
        </w:rPr>
        <w:t>sin embargo, se le tuvo por designado a los autorizados y delegados señalados, así como el domicilio pa</w:t>
      </w:r>
      <w:r w:rsidR="00754AB3">
        <w:rPr>
          <w:rFonts w:ascii="Arial" w:hAnsi="Arial" w:cs="Arial"/>
          <w:sz w:val="28"/>
          <w:szCs w:val="28"/>
          <w:lang w:val="es-ES"/>
        </w:rPr>
        <w:t>ra oír y recibir notificaciones.</w:t>
      </w:r>
    </w:p>
    <w:p w14:paraId="0AF90F00" w14:textId="77777777" w:rsidR="00754AB3" w:rsidRPr="00754AB3" w:rsidRDefault="00754AB3" w:rsidP="00754AB3">
      <w:pPr>
        <w:pStyle w:val="Prrafodelista"/>
        <w:rPr>
          <w:rFonts w:ascii="Arial" w:hAnsi="Arial" w:cs="Arial"/>
          <w:sz w:val="28"/>
          <w:szCs w:val="28"/>
          <w:lang w:val="es-ES"/>
        </w:rPr>
      </w:pPr>
    </w:p>
    <w:p w14:paraId="0FC12C06" w14:textId="77777777" w:rsidR="00CB23E0" w:rsidRPr="00754AB3" w:rsidRDefault="00754AB3" w:rsidP="00754AB3">
      <w:pPr>
        <w:pStyle w:val="Prrafodelista"/>
        <w:numPr>
          <w:ilvl w:val="0"/>
          <w:numId w:val="19"/>
        </w:numPr>
        <w:spacing w:line="360" w:lineRule="auto"/>
        <w:ind w:left="142" w:hanging="436"/>
        <w:jc w:val="both"/>
        <w:rPr>
          <w:rFonts w:ascii="Arial" w:hAnsi="Arial" w:cs="Arial"/>
          <w:sz w:val="28"/>
          <w:szCs w:val="28"/>
          <w:lang w:val="es-ES"/>
        </w:rPr>
      </w:pPr>
      <w:r>
        <w:rPr>
          <w:rFonts w:ascii="Arial" w:hAnsi="Arial" w:cs="Arial"/>
          <w:sz w:val="28"/>
          <w:szCs w:val="28"/>
          <w:lang w:val="es-ES"/>
        </w:rPr>
        <w:t xml:space="preserve">Finalmente, se le tuvo </w:t>
      </w:r>
      <w:r w:rsidR="00686AD9">
        <w:rPr>
          <w:rFonts w:ascii="Arial" w:hAnsi="Arial" w:cs="Arial"/>
          <w:sz w:val="28"/>
          <w:szCs w:val="28"/>
          <w:lang w:val="es-ES"/>
        </w:rPr>
        <w:t>por cumplido el requerimiento hecho en el auto de admisión</w:t>
      </w:r>
      <w:r>
        <w:rPr>
          <w:rFonts w:ascii="Arial" w:hAnsi="Arial" w:cs="Arial"/>
          <w:sz w:val="28"/>
          <w:szCs w:val="28"/>
          <w:lang w:val="es-ES"/>
        </w:rPr>
        <w:t xml:space="preserve"> referente a la remisión del extracto del Periódico Oficial del Gobierno del Estado correspondiente a las normas impugnadas</w:t>
      </w:r>
      <w:r w:rsidR="000A3BD5" w:rsidRPr="00754AB3">
        <w:rPr>
          <w:rFonts w:ascii="Arial" w:hAnsi="Arial" w:cs="Arial"/>
          <w:sz w:val="28"/>
          <w:szCs w:val="28"/>
          <w:lang w:val="es-ES"/>
        </w:rPr>
        <w:t xml:space="preserve"> (fojas</w:t>
      </w:r>
      <w:r w:rsidR="00686AD9" w:rsidRPr="00754AB3">
        <w:rPr>
          <w:rFonts w:ascii="Arial" w:hAnsi="Arial" w:cs="Arial"/>
          <w:sz w:val="28"/>
          <w:szCs w:val="28"/>
          <w:lang w:val="es-ES"/>
        </w:rPr>
        <w:t xml:space="preserve"> 234 a 237</w:t>
      </w:r>
      <w:r w:rsidR="000A3BD5" w:rsidRPr="00754AB3">
        <w:rPr>
          <w:rFonts w:ascii="Arial" w:hAnsi="Arial" w:cs="Arial"/>
          <w:sz w:val="28"/>
          <w:szCs w:val="28"/>
          <w:lang w:val="es-ES"/>
        </w:rPr>
        <w:t xml:space="preserve"> del expediente</w:t>
      </w:r>
      <w:r w:rsidR="00686AD9" w:rsidRPr="00754AB3">
        <w:rPr>
          <w:rFonts w:ascii="Arial" w:hAnsi="Arial" w:cs="Arial"/>
          <w:sz w:val="28"/>
          <w:szCs w:val="28"/>
          <w:lang w:val="es-ES"/>
        </w:rPr>
        <w:t xml:space="preserve"> principal</w:t>
      </w:r>
      <w:r w:rsidR="000A3BD5" w:rsidRPr="00754AB3">
        <w:rPr>
          <w:rFonts w:ascii="Arial" w:hAnsi="Arial" w:cs="Arial"/>
          <w:sz w:val="28"/>
          <w:szCs w:val="28"/>
          <w:lang w:val="es-ES"/>
        </w:rPr>
        <w:t>).</w:t>
      </w:r>
    </w:p>
    <w:bookmarkEnd w:id="0"/>
    <w:p w14:paraId="00C29E6D" w14:textId="77777777" w:rsidR="00CB23E0" w:rsidRPr="00CB23E0" w:rsidRDefault="00CB23E0" w:rsidP="00CB23E0">
      <w:pPr>
        <w:pStyle w:val="Prrafodelista"/>
        <w:rPr>
          <w:rFonts w:ascii="Arial" w:hAnsi="Arial" w:cs="Arial"/>
          <w:sz w:val="28"/>
          <w:szCs w:val="28"/>
          <w:lang w:val="es-ES"/>
        </w:rPr>
      </w:pPr>
    </w:p>
    <w:p w14:paraId="45447092" w14:textId="77777777" w:rsidR="009E6878" w:rsidRPr="00CB23E0" w:rsidRDefault="00676320" w:rsidP="00CB23E0">
      <w:pPr>
        <w:pStyle w:val="Prrafodelista"/>
        <w:numPr>
          <w:ilvl w:val="0"/>
          <w:numId w:val="19"/>
        </w:numPr>
        <w:spacing w:line="360" w:lineRule="auto"/>
        <w:ind w:left="142" w:hanging="568"/>
        <w:jc w:val="both"/>
        <w:rPr>
          <w:rFonts w:ascii="Arial" w:hAnsi="Arial" w:cs="Arial"/>
          <w:sz w:val="28"/>
          <w:szCs w:val="28"/>
          <w:lang w:val="es-ES"/>
        </w:rPr>
      </w:pPr>
      <w:r>
        <w:rPr>
          <w:rFonts w:ascii="Arial" w:hAnsi="Arial" w:cs="Arial"/>
          <w:b/>
          <w:sz w:val="28"/>
          <w:szCs w:val="28"/>
          <w:lang w:val="es-ES"/>
        </w:rPr>
        <w:t>OCTAVO</w:t>
      </w:r>
      <w:r w:rsidR="00B34AD8" w:rsidRPr="00CB23E0">
        <w:rPr>
          <w:rFonts w:ascii="Arial" w:hAnsi="Arial" w:cs="Arial"/>
          <w:b/>
          <w:sz w:val="28"/>
          <w:szCs w:val="28"/>
          <w:lang w:val="es-ES"/>
        </w:rPr>
        <w:t>. Cierre de instrucción</w:t>
      </w:r>
      <w:r w:rsidR="00CB23E0">
        <w:rPr>
          <w:rFonts w:ascii="Arial" w:hAnsi="Arial" w:cs="Arial"/>
          <w:b/>
          <w:sz w:val="28"/>
          <w:szCs w:val="28"/>
          <w:lang w:val="es-ES"/>
        </w:rPr>
        <w:t>.</w:t>
      </w:r>
      <w:r w:rsidR="00B34AD8" w:rsidRPr="00CB23E0">
        <w:rPr>
          <w:rFonts w:ascii="Arial" w:hAnsi="Arial" w:cs="Arial"/>
          <w:sz w:val="28"/>
          <w:szCs w:val="28"/>
          <w:lang w:val="es-ES"/>
        </w:rPr>
        <w:t xml:space="preserve"> </w:t>
      </w:r>
      <w:r w:rsidR="008E145D" w:rsidRPr="00CB23E0">
        <w:rPr>
          <w:rFonts w:ascii="Arial" w:hAnsi="Arial" w:cs="Arial"/>
          <w:sz w:val="28"/>
          <w:szCs w:val="28"/>
          <w:lang w:val="es-ES"/>
        </w:rPr>
        <w:t>M</w:t>
      </w:r>
      <w:r w:rsidR="00C66618" w:rsidRPr="00CB23E0">
        <w:rPr>
          <w:rFonts w:ascii="Arial" w:hAnsi="Arial" w:cs="Arial"/>
          <w:sz w:val="28"/>
          <w:szCs w:val="28"/>
          <w:lang w:val="es-ES"/>
        </w:rPr>
        <w:t>ediant</w:t>
      </w:r>
      <w:r w:rsidR="00FD511C" w:rsidRPr="00CB23E0">
        <w:rPr>
          <w:rFonts w:ascii="Arial" w:hAnsi="Arial" w:cs="Arial"/>
          <w:sz w:val="28"/>
          <w:szCs w:val="28"/>
          <w:lang w:val="es-ES"/>
        </w:rPr>
        <w:t>e proveído de</w:t>
      </w:r>
      <w:r w:rsidR="00686AD9">
        <w:rPr>
          <w:rFonts w:ascii="Arial" w:hAnsi="Arial" w:cs="Arial"/>
          <w:sz w:val="28"/>
          <w:szCs w:val="28"/>
          <w:lang w:val="es-ES"/>
        </w:rPr>
        <w:t xml:space="preserve"> </w:t>
      </w:r>
      <w:r w:rsidR="00FE24C7">
        <w:rPr>
          <w:rFonts w:ascii="Arial" w:hAnsi="Arial" w:cs="Arial"/>
          <w:sz w:val="28"/>
          <w:szCs w:val="28"/>
          <w:lang w:val="es-ES"/>
        </w:rPr>
        <w:t xml:space="preserve">uno </w:t>
      </w:r>
      <w:r w:rsidR="00866E88">
        <w:rPr>
          <w:rFonts w:ascii="Arial" w:hAnsi="Arial" w:cs="Arial"/>
          <w:sz w:val="28"/>
          <w:szCs w:val="28"/>
          <w:lang w:val="es-ES"/>
        </w:rPr>
        <w:t xml:space="preserve">de </w:t>
      </w:r>
      <w:r w:rsidR="00686AD9">
        <w:rPr>
          <w:rFonts w:ascii="Arial" w:hAnsi="Arial" w:cs="Arial"/>
          <w:sz w:val="28"/>
          <w:szCs w:val="28"/>
          <w:lang w:val="es-ES"/>
        </w:rPr>
        <w:t xml:space="preserve">septiembre de </w:t>
      </w:r>
      <w:r w:rsidR="00FB4341" w:rsidRPr="00CB23E0">
        <w:rPr>
          <w:rFonts w:ascii="Arial" w:hAnsi="Arial" w:cs="Arial"/>
          <w:sz w:val="28"/>
          <w:szCs w:val="28"/>
          <w:lang w:val="es-ES"/>
        </w:rPr>
        <w:t>dos mil veinte</w:t>
      </w:r>
      <w:r w:rsidR="00FD511C" w:rsidRPr="00CB23E0">
        <w:rPr>
          <w:rFonts w:ascii="Arial" w:hAnsi="Arial" w:cs="Arial"/>
          <w:sz w:val="28"/>
          <w:szCs w:val="28"/>
          <w:lang w:val="es-ES"/>
        </w:rPr>
        <w:t xml:space="preserve"> </w:t>
      </w:r>
      <w:r w:rsidR="00B34AD8" w:rsidRPr="00CB23E0">
        <w:rPr>
          <w:rFonts w:ascii="Arial" w:hAnsi="Arial" w:cs="Arial"/>
          <w:sz w:val="28"/>
          <w:szCs w:val="28"/>
          <w:lang w:val="es-ES"/>
        </w:rPr>
        <w:t>se decr</w:t>
      </w:r>
      <w:r w:rsidR="00FB4341" w:rsidRPr="00CB23E0">
        <w:rPr>
          <w:rFonts w:ascii="Arial" w:hAnsi="Arial" w:cs="Arial"/>
          <w:sz w:val="28"/>
          <w:szCs w:val="28"/>
          <w:lang w:val="es-ES"/>
        </w:rPr>
        <w:t>etó el cierre de la instrucción</w:t>
      </w:r>
      <w:r w:rsidR="00FE24C7">
        <w:rPr>
          <w:rFonts w:ascii="Arial" w:hAnsi="Arial" w:cs="Arial"/>
          <w:sz w:val="28"/>
          <w:szCs w:val="28"/>
          <w:lang w:val="es-ES"/>
        </w:rPr>
        <w:t>.</w:t>
      </w:r>
      <w:r w:rsidR="000A3BD5">
        <w:rPr>
          <w:rFonts w:ascii="Arial" w:hAnsi="Arial" w:cs="Arial"/>
          <w:sz w:val="28"/>
          <w:szCs w:val="28"/>
          <w:lang w:val="es-ES"/>
        </w:rPr>
        <w:t xml:space="preserve"> </w:t>
      </w:r>
    </w:p>
    <w:p w14:paraId="6D9F7AFD" w14:textId="77777777" w:rsidR="009413EC" w:rsidRPr="00CA541C" w:rsidRDefault="009413EC" w:rsidP="00C31944">
      <w:pPr>
        <w:jc w:val="both"/>
        <w:rPr>
          <w:rFonts w:ascii="Arial" w:hAnsi="Arial" w:cs="Arial"/>
          <w:sz w:val="28"/>
          <w:szCs w:val="28"/>
          <w:lang w:val="es-ES"/>
        </w:rPr>
      </w:pPr>
    </w:p>
    <w:p w14:paraId="1A3E1B12" w14:textId="77777777" w:rsidR="003F0CAE" w:rsidRDefault="003F0CAE" w:rsidP="005C561B">
      <w:pPr>
        <w:autoSpaceDE w:val="0"/>
        <w:autoSpaceDN w:val="0"/>
        <w:adjustRightInd w:val="0"/>
        <w:jc w:val="center"/>
        <w:rPr>
          <w:rFonts w:ascii="Arial" w:hAnsi="Arial" w:cs="Arial"/>
          <w:b/>
          <w:bCs/>
          <w:sz w:val="28"/>
          <w:szCs w:val="28"/>
          <w:lang w:val="es-ES"/>
        </w:rPr>
      </w:pPr>
    </w:p>
    <w:p w14:paraId="5BA14F63" w14:textId="77777777" w:rsidR="004B08B0" w:rsidRDefault="00FC51E3" w:rsidP="005C561B">
      <w:pPr>
        <w:autoSpaceDE w:val="0"/>
        <w:autoSpaceDN w:val="0"/>
        <w:adjustRightInd w:val="0"/>
        <w:jc w:val="center"/>
        <w:rPr>
          <w:rFonts w:ascii="Arial" w:hAnsi="Arial" w:cs="Arial"/>
          <w:b/>
          <w:bCs/>
          <w:sz w:val="28"/>
          <w:szCs w:val="28"/>
          <w:lang w:val="es-ES"/>
        </w:rPr>
      </w:pPr>
      <w:r w:rsidRPr="00CA541C">
        <w:rPr>
          <w:rFonts w:ascii="Arial" w:hAnsi="Arial" w:cs="Arial"/>
          <w:b/>
          <w:bCs/>
          <w:sz w:val="28"/>
          <w:szCs w:val="28"/>
          <w:lang w:val="es-ES"/>
        </w:rPr>
        <w:t>CONSIDERANDO</w:t>
      </w:r>
    </w:p>
    <w:p w14:paraId="566F7E9A" w14:textId="77777777" w:rsidR="00CB23E0" w:rsidRDefault="00CB23E0" w:rsidP="00CB23E0">
      <w:pPr>
        <w:autoSpaceDE w:val="0"/>
        <w:autoSpaceDN w:val="0"/>
        <w:adjustRightInd w:val="0"/>
        <w:spacing w:line="360" w:lineRule="auto"/>
        <w:jc w:val="both"/>
        <w:rPr>
          <w:rFonts w:ascii="Arial" w:hAnsi="Arial" w:cs="Arial"/>
          <w:b/>
          <w:bCs/>
          <w:sz w:val="28"/>
          <w:szCs w:val="28"/>
          <w:lang w:val="es-ES"/>
        </w:rPr>
      </w:pPr>
    </w:p>
    <w:p w14:paraId="0E58BA88" w14:textId="77777777" w:rsidR="00053E41" w:rsidRDefault="00B34AD8" w:rsidP="00053E41">
      <w:pPr>
        <w:pStyle w:val="Prrafodelista"/>
        <w:numPr>
          <w:ilvl w:val="0"/>
          <w:numId w:val="19"/>
        </w:numPr>
        <w:autoSpaceDE w:val="0"/>
        <w:autoSpaceDN w:val="0"/>
        <w:adjustRightInd w:val="0"/>
        <w:spacing w:line="360" w:lineRule="auto"/>
        <w:ind w:left="142" w:hanging="567"/>
        <w:jc w:val="both"/>
        <w:rPr>
          <w:rFonts w:ascii="Arial" w:hAnsi="Arial" w:cs="Arial"/>
          <w:sz w:val="28"/>
          <w:szCs w:val="28"/>
          <w:lang w:val="es-ES"/>
        </w:rPr>
      </w:pPr>
      <w:r w:rsidRPr="00CB23E0">
        <w:rPr>
          <w:rFonts w:ascii="Arial" w:hAnsi="Arial" w:cs="Arial"/>
          <w:b/>
          <w:bCs/>
          <w:sz w:val="28"/>
          <w:szCs w:val="28"/>
          <w:lang w:val="es-ES"/>
        </w:rPr>
        <w:t xml:space="preserve">PRIMERO. Competencia. </w:t>
      </w:r>
      <w:r w:rsidR="00A4637B" w:rsidRPr="00CB23E0">
        <w:rPr>
          <w:rFonts w:ascii="Arial" w:hAnsi="Arial" w:cs="Arial"/>
          <w:sz w:val="28"/>
          <w:szCs w:val="28"/>
          <w:lang w:val="es-ES"/>
        </w:rPr>
        <w:t>Este Tribunal Pleno de la Suprema Corte de Justicia de la Nación es competente para resolver la presente acción de inconstitucionalidad, de conformidad con lo dispuesto por los artí</w:t>
      </w:r>
      <w:r w:rsidR="00786C9B" w:rsidRPr="00CB23E0">
        <w:rPr>
          <w:rFonts w:ascii="Arial" w:hAnsi="Arial" w:cs="Arial"/>
          <w:sz w:val="28"/>
          <w:szCs w:val="28"/>
          <w:lang w:val="es-ES"/>
        </w:rPr>
        <w:t>culos 105, fracción II, inciso</w:t>
      </w:r>
      <w:r w:rsidR="003F0CAE" w:rsidRPr="00CB23E0">
        <w:rPr>
          <w:rFonts w:ascii="Arial" w:hAnsi="Arial" w:cs="Arial"/>
          <w:sz w:val="28"/>
          <w:szCs w:val="28"/>
          <w:lang w:val="es-ES"/>
        </w:rPr>
        <w:t xml:space="preserve"> f),</w:t>
      </w:r>
      <w:r w:rsidR="00B03A53" w:rsidRPr="00CB23E0">
        <w:rPr>
          <w:rFonts w:ascii="Arial" w:hAnsi="Arial" w:cs="Arial"/>
          <w:sz w:val="28"/>
          <w:szCs w:val="28"/>
          <w:lang w:val="es-ES"/>
        </w:rPr>
        <w:t xml:space="preserve"> </w:t>
      </w:r>
      <w:r w:rsidR="00A4637B" w:rsidRPr="00CB23E0">
        <w:rPr>
          <w:rFonts w:ascii="Arial" w:hAnsi="Arial" w:cs="Arial"/>
          <w:sz w:val="28"/>
          <w:szCs w:val="28"/>
          <w:lang w:val="es-ES"/>
        </w:rPr>
        <w:t>de la Constitución Política de los Estados Unidos Mexicanos; 1o. de su Ley Regl</w:t>
      </w:r>
      <w:r w:rsidR="000D4DBA" w:rsidRPr="00CB23E0">
        <w:rPr>
          <w:rFonts w:ascii="Arial" w:hAnsi="Arial" w:cs="Arial"/>
          <w:sz w:val="28"/>
          <w:szCs w:val="28"/>
          <w:lang w:val="es-ES"/>
        </w:rPr>
        <w:t>amentaria,</w:t>
      </w:r>
      <w:r w:rsidR="00A4637B" w:rsidRPr="00CB23E0">
        <w:rPr>
          <w:rFonts w:ascii="Arial" w:hAnsi="Arial" w:cs="Arial"/>
          <w:sz w:val="28"/>
          <w:szCs w:val="28"/>
          <w:lang w:val="es-ES"/>
        </w:rPr>
        <w:t xml:space="preserve"> 10, fracción I, de la Ley Orgánica del Poder Judicial de la Federación, así como el Punto Segundo, fracción II, del Acuerdo 5/2013 del Tribunal Pleno, de trece de mayo de dos mil trece; toda vez que en ella </w:t>
      </w:r>
      <w:r w:rsidR="00291AB6" w:rsidRPr="00CB23E0">
        <w:rPr>
          <w:rFonts w:ascii="Arial" w:hAnsi="Arial" w:cs="Arial"/>
          <w:sz w:val="28"/>
          <w:szCs w:val="28"/>
          <w:lang w:val="es-ES"/>
        </w:rPr>
        <w:t>el Partido del Trabajo</w:t>
      </w:r>
      <w:r w:rsidR="00A4637B" w:rsidRPr="00CB23E0">
        <w:rPr>
          <w:rFonts w:ascii="Arial" w:hAnsi="Arial" w:cs="Arial"/>
          <w:sz w:val="28"/>
          <w:szCs w:val="28"/>
          <w:lang w:val="es-ES"/>
        </w:rPr>
        <w:t xml:space="preserve"> plantea</w:t>
      </w:r>
      <w:r w:rsidR="00B03A53" w:rsidRPr="00CB23E0">
        <w:rPr>
          <w:rFonts w:ascii="Arial" w:hAnsi="Arial" w:cs="Arial"/>
          <w:sz w:val="28"/>
          <w:szCs w:val="28"/>
          <w:lang w:val="es-ES"/>
        </w:rPr>
        <w:t xml:space="preserve"> </w:t>
      </w:r>
      <w:r w:rsidR="00A4637B" w:rsidRPr="00CB23E0">
        <w:rPr>
          <w:rFonts w:ascii="Arial" w:hAnsi="Arial" w:cs="Arial"/>
          <w:sz w:val="28"/>
          <w:szCs w:val="28"/>
          <w:lang w:val="es-ES"/>
        </w:rPr>
        <w:t xml:space="preserve">la posible contravención a la Constitución Política de los Estados Unidos Mexicanos, </w:t>
      </w:r>
      <w:r w:rsidR="00BE4023">
        <w:rPr>
          <w:rFonts w:ascii="Arial" w:hAnsi="Arial" w:cs="Arial"/>
          <w:sz w:val="28"/>
          <w:szCs w:val="28"/>
          <w:lang w:val="es-ES"/>
        </w:rPr>
        <w:t>por parte de</w:t>
      </w:r>
      <w:r w:rsidR="00A4637B" w:rsidRPr="00CB23E0">
        <w:rPr>
          <w:rFonts w:ascii="Arial" w:hAnsi="Arial" w:cs="Arial"/>
          <w:sz w:val="28"/>
          <w:szCs w:val="28"/>
          <w:lang w:val="es-ES"/>
        </w:rPr>
        <w:t xml:space="preserve"> norma</w:t>
      </w:r>
      <w:r w:rsidR="00BE4023">
        <w:rPr>
          <w:rFonts w:ascii="Arial" w:hAnsi="Arial" w:cs="Arial"/>
          <w:sz w:val="28"/>
          <w:szCs w:val="28"/>
          <w:lang w:val="es-ES"/>
        </w:rPr>
        <w:t xml:space="preserve">s </w:t>
      </w:r>
      <w:r w:rsidR="00291AB6" w:rsidRPr="00CB23E0">
        <w:rPr>
          <w:rFonts w:ascii="Arial" w:hAnsi="Arial" w:cs="Arial"/>
          <w:sz w:val="28"/>
          <w:szCs w:val="28"/>
          <w:lang w:val="es-ES"/>
        </w:rPr>
        <w:t>de carácter electoral</w:t>
      </w:r>
      <w:r w:rsidR="00CF6FB9" w:rsidRPr="00CB23E0">
        <w:rPr>
          <w:rFonts w:ascii="Arial" w:hAnsi="Arial" w:cs="Arial"/>
          <w:sz w:val="28"/>
          <w:szCs w:val="28"/>
          <w:lang w:val="es-ES"/>
        </w:rPr>
        <w:t xml:space="preserve"> de una entidad </w:t>
      </w:r>
      <w:r w:rsidR="00A4637B" w:rsidRPr="00CB23E0">
        <w:rPr>
          <w:rFonts w:ascii="Arial" w:hAnsi="Arial" w:cs="Arial"/>
          <w:sz w:val="28"/>
          <w:szCs w:val="28"/>
          <w:lang w:val="es-ES"/>
        </w:rPr>
        <w:t>federativa.</w:t>
      </w:r>
    </w:p>
    <w:p w14:paraId="7CF8AC0C" w14:textId="77777777" w:rsidR="00053E41" w:rsidRPr="00053E41" w:rsidRDefault="00053E41" w:rsidP="00053E41">
      <w:pPr>
        <w:pStyle w:val="Prrafodelista"/>
        <w:autoSpaceDE w:val="0"/>
        <w:autoSpaceDN w:val="0"/>
        <w:adjustRightInd w:val="0"/>
        <w:spacing w:line="360" w:lineRule="auto"/>
        <w:ind w:left="142"/>
        <w:jc w:val="both"/>
        <w:rPr>
          <w:rFonts w:ascii="Arial" w:hAnsi="Arial" w:cs="Arial"/>
          <w:sz w:val="28"/>
          <w:szCs w:val="28"/>
          <w:lang w:val="es-ES"/>
        </w:rPr>
      </w:pPr>
    </w:p>
    <w:p w14:paraId="6AED54D9" w14:textId="77777777" w:rsidR="00053E41" w:rsidRPr="00053E41" w:rsidRDefault="00B34AD8" w:rsidP="00053E41">
      <w:pPr>
        <w:pStyle w:val="Prrafodelista"/>
        <w:numPr>
          <w:ilvl w:val="0"/>
          <w:numId w:val="19"/>
        </w:numPr>
        <w:autoSpaceDE w:val="0"/>
        <w:autoSpaceDN w:val="0"/>
        <w:adjustRightInd w:val="0"/>
        <w:spacing w:line="360" w:lineRule="auto"/>
        <w:ind w:left="142" w:hanging="567"/>
        <w:jc w:val="both"/>
        <w:rPr>
          <w:rFonts w:ascii="Arial" w:hAnsi="Arial" w:cs="Arial"/>
          <w:sz w:val="28"/>
          <w:szCs w:val="28"/>
          <w:lang w:val="es-ES"/>
        </w:rPr>
      </w:pPr>
      <w:r w:rsidRPr="00053E41">
        <w:rPr>
          <w:rFonts w:ascii="Arial" w:hAnsi="Arial" w:cs="Arial"/>
          <w:b/>
          <w:bCs/>
          <w:sz w:val="28"/>
          <w:szCs w:val="28"/>
          <w:lang w:val="es-ES"/>
        </w:rPr>
        <w:t xml:space="preserve">SEGUNDO. Oportunidad. </w:t>
      </w:r>
      <w:r w:rsidR="004C0E48" w:rsidRPr="00053E41">
        <w:rPr>
          <w:rFonts w:ascii="Arial" w:hAnsi="Arial" w:cs="Arial"/>
          <w:bCs/>
          <w:sz w:val="28"/>
          <w:szCs w:val="28"/>
          <w:lang w:val="es-ES"/>
        </w:rPr>
        <w:t>La</w:t>
      </w:r>
      <w:r w:rsidR="00291AB6" w:rsidRPr="00053E41">
        <w:rPr>
          <w:rFonts w:ascii="Arial" w:hAnsi="Arial" w:cs="Arial"/>
          <w:bCs/>
          <w:sz w:val="28"/>
          <w:szCs w:val="28"/>
          <w:lang w:val="es-ES"/>
        </w:rPr>
        <w:t xml:space="preserve"> presente</w:t>
      </w:r>
      <w:r w:rsidR="004C0E48" w:rsidRPr="00053E41">
        <w:rPr>
          <w:rFonts w:ascii="Arial" w:hAnsi="Arial" w:cs="Arial"/>
          <w:bCs/>
          <w:sz w:val="28"/>
          <w:szCs w:val="28"/>
          <w:lang w:val="es-ES"/>
        </w:rPr>
        <w:t xml:space="preserve"> acción</w:t>
      </w:r>
      <w:r w:rsidR="0092294E" w:rsidRPr="00053E41">
        <w:rPr>
          <w:rFonts w:ascii="Arial" w:hAnsi="Arial" w:cs="Arial"/>
          <w:bCs/>
          <w:sz w:val="28"/>
          <w:szCs w:val="28"/>
          <w:lang w:val="es-ES"/>
        </w:rPr>
        <w:t xml:space="preserve"> </w:t>
      </w:r>
      <w:r w:rsidRPr="00053E41">
        <w:rPr>
          <w:rFonts w:ascii="Arial" w:hAnsi="Arial" w:cs="Arial"/>
          <w:bCs/>
          <w:sz w:val="28"/>
          <w:szCs w:val="28"/>
          <w:lang w:val="es-ES"/>
        </w:rPr>
        <w:t xml:space="preserve">de </w:t>
      </w:r>
      <w:r w:rsidR="000A5202" w:rsidRPr="00053E41">
        <w:rPr>
          <w:rFonts w:ascii="Arial" w:hAnsi="Arial" w:cs="Arial"/>
          <w:bCs/>
          <w:sz w:val="28"/>
          <w:szCs w:val="28"/>
          <w:lang w:val="es-ES"/>
        </w:rPr>
        <w:t>inconstitucionalidad</w:t>
      </w:r>
      <w:r w:rsidRPr="00053E41">
        <w:rPr>
          <w:rFonts w:ascii="Arial" w:hAnsi="Arial" w:cs="Arial"/>
          <w:bCs/>
          <w:sz w:val="28"/>
          <w:szCs w:val="28"/>
          <w:lang w:val="es-ES"/>
        </w:rPr>
        <w:t xml:space="preserve"> </w:t>
      </w:r>
      <w:r w:rsidR="000B3CF2" w:rsidRPr="00053E41">
        <w:rPr>
          <w:rFonts w:ascii="Arial" w:hAnsi="Arial" w:cs="Arial"/>
          <w:bCs/>
          <w:sz w:val="28"/>
          <w:szCs w:val="28"/>
          <w:lang w:val="es-ES"/>
        </w:rPr>
        <w:t xml:space="preserve">se </w:t>
      </w:r>
      <w:r w:rsidR="004C0E48" w:rsidRPr="00053E41">
        <w:rPr>
          <w:rFonts w:ascii="Arial" w:hAnsi="Arial" w:cs="Arial"/>
          <w:bCs/>
          <w:sz w:val="28"/>
          <w:szCs w:val="28"/>
          <w:lang w:val="es-ES"/>
        </w:rPr>
        <w:t>presentó</w:t>
      </w:r>
      <w:r w:rsidR="0092294E" w:rsidRPr="00053E41">
        <w:rPr>
          <w:rFonts w:ascii="Arial" w:hAnsi="Arial" w:cs="Arial"/>
          <w:bCs/>
          <w:sz w:val="28"/>
          <w:szCs w:val="28"/>
          <w:lang w:val="es-ES"/>
        </w:rPr>
        <w:t xml:space="preserve"> </w:t>
      </w:r>
      <w:r w:rsidR="001E3789" w:rsidRPr="00053E41">
        <w:rPr>
          <w:rFonts w:ascii="Arial" w:hAnsi="Arial" w:cs="Arial"/>
          <w:bCs/>
          <w:sz w:val="28"/>
          <w:szCs w:val="28"/>
          <w:lang w:val="es-ES"/>
        </w:rPr>
        <w:t xml:space="preserve">de forma </w:t>
      </w:r>
      <w:r w:rsidR="00E473A5" w:rsidRPr="00053E41">
        <w:rPr>
          <w:rFonts w:ascii="Arial" w:hAnsi="Arial" w:cs="Arial"/>
          <w:bCs/>
          <w:sz w:val="28"/>
          <w:szCs w:val="28"/>
          <w:lang w:val="es-ES"/>
        </w:rPr>
        <w:t>oportuna</w:t>
      </w:r>
      <w:r w:rsidR="001E3789" w:rsidRPr="00053E41">
        <w:rPr>
          <w:rFonts w:ascii="Arial" w:hAnsi="Arial" w:cs="Arial"/>
          <w:bCs/>
          <w:sz w:val="28"/>
          <w:szCs w:val="28"/>
          <w:lang w:val="es-ES"/>
        </w:rPr>
        <w:t xml:space="preserve">, es decir, </w:t>
      </w:r>
      <w:r w:rsidR="005C561B" w:rsidRPr="00053E41">
        <w:rPr>
          <w:rFonts w:ascii="Arial" w:hAnsi="Arial" w:cs="Arial"/>
          <w:bCs/>
          <w:sz w:val="28"/>
          <w:szCs w:val="28"/>
          <w:lang w:val="es-ES"/>
        </w:rPr>
        <w:t xml:space="preserve">dentro </w:t>
      </w:r>
      <w:r w:rsidR="000B3CF2" w:rsidRPr="00053E41">
        <w:rPr>
          <w:rFonts w:ascii="Arial" w:hAnsi="Arial" w:cs="Arial"/>
          <w:bCs/>
          <w:sz w:val="28"/>
          <w:szCs w:val="28"/>
          <w:lang w:val="es-ES"/>
        </w:rPr>
        <w:t>del plazo de treinta días naturales que establece el artículo 60 de la ley reglamentaria</w:t>
      </w:r>
      <w:r w:rsidR="000B3CF2" w:rsidRPr="00CA541C">
        <w:rPr>
          <w:rStyle w:val="Refdenotaalpie"/>
          <w:rFonts w:ascii="Arial" w:hAnsi="Arial" w:cs="Arial"/>
          <w:bCs/>
          <w:sz w:val="28"/>
          <w:szCs w:val="28"/>
          <w:lang w:val="es-ES"/>
        </w:rPr>
        <w:footnoteReference w:id="1"/>
      </w:r>
      <w:r w:rsidRPr="00053E41">
        <w:rPr>
          <w:rFonts w:ascii="Arial" w:hAnsi="Arial" w:cs="Arial"/>
          <w:bCs/>
          <w:sz w:val="28"/>
          <w:szCs w:val="28"/>
          <w:lang w:val="es-ES"/>
        </w:rPr>
        <w:t>.</w:t>
      </w:r>
    </w:p>
    <w:p w14:paraId="2DDCF8DA" w14:textId="77777777" w:rsidR="00053E41" w:rsidRPr="00053E41" w:rsidRDefault="00053E41" w:rsidP="00053E41">
      <w:pPr>
        <w:pStyle w:val="Prrafodelista"/>
        <w:rPr>
          <w:rFonts w:ascii="Arial" w:hAnsi="Arial" w:cs="Arial"/>
          <w:sz w:val="28"/>
          <w:szCs w:val="28"/>
          <w:lang w:val="es-ES"/>
        </w:rPr>
      </w:pPr>
    </w:p>
    <w:p w14:paraId="11438BF4" w14:textId="77777777" w:rsidR="00053E41" w:rsidRPr="00053E41" w:rsidRDefault="004B151E" w:rsidP="00053E41">
      <w:pPr>
        <w:pStyle w:val="Prrafodelista"/>
        <w:numPr>
          <w:ilvl w:val="0"/>
          <w:numId w:val="19"/>
        </w:numPr>
        <w:autoSpaceDE w:val="0"/>
        <w:autoSpaceDN w:val="0"/>
        <w:adjustRightInd w:val="0"/>
        <w:spacing w:line="360" w:lineRule="auto"/>
        <w:ind w:left="142" w:hanging="567"/>
        <w:jc w:val="both"/>
        <w:rPr>
          <w:rFonts w:ascii="Arial" w:hAnsi="Arial" w:cs="Arial"/>
          <w:sz w:val="28"/>
          <w:szCs w:val="28"/>
          <w:lang w:val="es-ES"/>
        </w:rPr>
      </w:pPr>
      <w:r>
        <w:rPr>
          <w:rFonts w:ascii="Arial" w:hAnsi="Arial" w:cs="Arial"/>
          <w:sz w:val="28"/>
          <w:szCs w:val="28"/>
          <w:lang w:val="es-ES"/>
        </w:rPr>
        <w:t>Los</w:t>
      </w:r>
      <w:r w:rsidR="00291AB6" w:rsidRPr="00053E41">
        <w:rPr>
          <w:rFonts w:ascii="Arial" w:hAnsi="Arial" w:cs="Arial"/>
          <w:sz w:val="28"/>
          <w:szCs w:val="28"/>
          <w:lang w:val="es-ES"/>
        </w:rPr>
        <w:t xml:space="preserve"> Decreto</w:t>
      </w:r>
      <w:r>
        <w:rPr>
          <w:rFonts w:ascii="Arial" w:hAnsi="Arial" w:cs="Arial"/>
          <w:sz w:val="28"/>
          <w:szCs w:val="28"/>
          <w:lang w:val="es-ES"/>
        </w:rPr>
        <w:t>s</w:t>
      </w:r>
      <w:r w:rsidR="004C0E48" w:rsidRPr="00053E41">
        <w:rPr>
          <w:rFonts w:ascii="Arial" w:hAnsi="Arial" w:cs="Arial"/>
          <w:sz w:val="28"/>
          <w:szCs w:val="28"/>
          <w:lang w:val="es-ES"/>
        </w:rPr>
        <w:t xml:space="preserve"> </w:t>
      </w:r>
      <w:r>
        <w:rPr>
          <w:rFonts w:ascii="Arial" w:hAnsi="Arial" w:cs="Arial"/>
          <w:sz w:val="28"/>
          <w:szCs w:val="28"/>
          <w:lang w:val="es-ES"/>
        </w:rPr>
        <w:t>que contienen las normas impugnadas</w:t>
      </w:r>
      <w:r w:rsidR="004C0E48" w:rsidRPr="00053E41">
        <w:rPr>
          <w:rFonts w:ascii="Arial" w:hAnsi="Arial" w:cs="Arial"/>
          <w:sz w:val="28"/>
          <w:szCs w:val="28"/>
          <w:lang w:val="es-ES"/>
        </w:rPr>
        <w:t xml:space="preserve"> </w:t>
      </w:r>
      <w:r w:rsidR="009B4A1F" w:rsidRPr="00053E41">
        <w:rPr>
          <w:rFonts w:ascii="Arial" w:hAnsi="Arial" w:cs="Arial"/>
          <w:sz w:val="28"/>
          <w:szCs w:val="28"/>
          <w:lang w:val="es-ES"/>
        </w:rPr>
        <w:t>fue</w:t>
      </w:r>
      <w:r>
        <w:rPr>
          <w:rFonts w:ascii="Arial" w:hAnsi="Arial" w:cs="Arial"/>
          <w:sz w:val="28"/>
          <w:szCs w:val="28"/>
          <w:lang w:val="es-ES"/>
        </w:rPr>
        <w:t>ron</w:t>
      </w:r>
      <w:r w:rsidR="009B4A1F" w:rsidRPr="00053E41">
        <w:rPr>
          <w:rFonts w:ascii="Arial" w:hAnsi="Arial" w:cs="Arial"/>
          <w:sz w:val="28"/>
          <w:szCs w:val="28"/>
          <w:lang w:val="es-ES"/>
        </w:rPr>
        <w:t xml:space="preserve"> publicado</w:t>
      </w:r>
      <w:r>
        <w:rPr>
          <w:rFonts w:ascii="Arial" w:hAnsi="Arial" w:cs="Arial"/>
          <w:sz w:val="28"/>
          <w:szCs w:val="28"/>
          <w:lang w:val="es-ES"/>
        </w:rPr>
        <w:t>s</w:t>
      </w:r>
      <w:r w:rsidR="009B4A1F" w:rsidRPr="00053E41">
        <w:rPr>
          <w:rFonts w:ascii="Arial" w:hAnsi="Arial" w:cs="Arial"/>
          <w:sz w:val="28"/>
          <w:szCs w:val="28"/>
          <w:lang w:val="es-ES"/>
        </w:rPr>
        <w:t xml:space="preserve"> en el Periódico Oficial del Estado de</w:t>
      </w:r>
      <w:r w:rsidR="00291AB6" w:rsidRPr="00053E41">
        <w:rPr>
          <w:rFonts w:ascii="Arial" w:hAnsi="Arial" w:cs="Arial"/>
          <w:sz w:val="28"/>
          <w:szCs w:val="28"/>
          <w:lang w:val="es-ES"/>
        </w:rPr>
        <w:t xml:space="preserve"> Chihuahua </w:t>
      </w:r>
      <w:r w:rsidR="004C0E48" w:rsidRPr="00053E41">
        <w:rPr>
          <w:rFonts w:ascii="Arial" w:hAnsi="Arial" w:cs="Arial"/>
          <w:sz w:val="28"/>
          <w:szCs w:val="28"/>
          <w:lang w:val="es-ES"/>
        </w:rPr>
        <w:t>el</w:t>
      </w:r>
      <w:r w:rsidR="00291AB6" w:rsidRPr="00053E41">
        <w:rPr>
          <w:rFonts w:ascii="Arial" w:hAnsi="Arial" w:cs="Arial"/>
          <w:sz w:val="28"/>
          <w:szCs w:val="28"/>
          <w:lang w:val="es-ES"/>
        </w:rPr>
        <w:t xml:space="preserve"> </w:t>
      </w:r>
      <w:r w:rsidR="00291AB6" w:rsidRPr="00053E41">
        <w:rPr>
          <w:rFonts w:ascii="Arial" w:hAnsi="Arial" w:cs="Arial"/>
          <w:b/>
          <w:sz w:val="28"/>
          <w:szCs w:val="28"/>
          <w:lang w:val="es-ES"/>
        </w:rPr>
        <w:t>miércoles primero de julio de dos mil veinte</w:t>
      </w:r>
      <w:r w:rsidR="009B4A1F" w:rsidRPr="00053E41">
        <w:rPr>
          <w:rFonts w:ascii="Arial" w:hAnsi="Arial" w:cs="Arial"/>
          <w:sz w:val="28"/>
          <w:szCs w:val="28"/>
          <w:lang w:val="es-ES"/>
        </w:rPr>
        <w:t xml:space="preserve">, por lo </w:t>
      </w:r>
      <w:r w:rsidR="005C561B" w:rsidRPr="00053E41">
        <w:rPr>
          <w:rFonts w:ascii="Arial" w:hAnsi="Arial" w:cs="Arial"/>
          <w:sz w:val="28"/>
          <w:szCs w:val="28"/>
          <w:lang w:val="es-ES"/>
        </w:rPr>
        <w:t>tanto,</w:t>
      </w:r>
      <w:r w:rsidR="009B4A1F" w:rsidRPr="00053E41">
        <w:rPr>
          <w:rFonts w:ascii="Arial" w:hAnsi="Arial" w:cs="Arial"/>
          <w:sz w:val="28"/>
          <w:szCs w:val="28"/>
          <w:lang w:val="es-ES"/>
        </w:rPr>
        <w:t xml:space="preserve"> el </w:t>
      </w:r>
      <w:r w:rsidR="00B34AD8" w:rsidRPr="00053E41">
        <w:rPr>
          <w:rFonts w:ascii="Arial" w:hAnsi="Arial" w:cs="Arial"/>
          <w:sz w:val="28"/>
          <w:szCs w:val="28"/>
          <w:lang w:val="es-ES"/>
        </w:rPr>
        <w:t xml:space="preserve">cómputo </w:t>
      </w:r>
      <w:r>
        <w:rPr>
          <w:rFonts w:ascii="Arial" w:hAnsi="Arial" w:cs="Arial"/>
          <w:sz w:val="28"/>
          <w:szCs w:val="28"/>
          <w:lang w:val="es-ES"/>
        </w:rPr>
        <w:t xml:space="preserve">para presentar la demanda respectiva </w:t>
      </w:r>
      <w:r w:rsidR="00B34AD8" w:rsidRPr="00053E41">
        <w:rPr>
          <w:rFonts w:ascii="Arial" w:hAnsi="Arial" w:cs="Arial"/>
          <w:sz w:val="28"/>
          <w:szCs w:val="28"/>
          <w:lang w:val="es-ES"/>
        </w:rPr>
        <w:t>inició</w:t>
      </w:r>
      <w:r w:rsidR="005B20E4" w:rsidRPr="00053E41">
        <w:rPr>
          <w:rFonts w:ascii="Arial" w:hAnsi="Arial" w:cs="Arial"/>
          <w:sz w:val="28"/>
          <w:szCs w:val="28"/>
          <w:lang w:val="es-ES"/>
        </w:rPr>
        <w:t xml:space="preserve"> el </w:t>
      </w:r>
      <w:r w:rsidR="00291AB6" w:rsidRPr="00053E41">
        <w:rPr>
          <w:rFonts w:ascii="Arial" w:hAnsi="Arial" w:cs="Arial"/>
          <w:b/>
          <w:sz w:val="28"/>
          <w:szCs w:val="28"/>
          <w:lang w:val="es-ES"/>
        </w:rPr>
        <w:t xml:space="preserve">jueves dos de julio siguiente </w:t>
      </w:r>
      <w:r w:rsidR="004C0E48" w:rsidRPr="00053E41">
        <w:rPr>
          <w:rFonts w:ascii="Arial" w:hAnsi="Arial" w:cs="Arial"/>
          <w:sz w:val="28"/>
          <w:szCs w:val="28"/>
          <w:lang w:val="es-ES"/>
        </w:rPr>
        <w:t>y</w:t>
      </w:r>
      <w:r w:rsidR="004A40C7" w:rsidRPr="00053E41">
        <w:rPr>
          <w:rFonts w:ascii="Arial" w:hAnsi="Arial" w:cs="Arial"/>
          <w:sz w:val="28"/>
          <w:szCs w:val="28"/>
          <w:lang w:val="es-ES"/>
        </w:rPr>
        <w:t xml:space="preserve"> </w:t>
      </w:r>
      <w:r w:rsidR="00283DF2" w:rsidRPr="00053E41">
        <w:rPr>
          <w:rFonts w:ascii="Arial" w:hAnsi="Arial" w:cs="Arial"/>
          <w:sz w:val="28"/>
          <w:szCs w:val="28"/>
          <w:lang w:val="es-ES"/>
        </w:rPr>
        <w:t>concluyó</w:t>
      </w:r>
      <w:r w:rsidR="004A40C7" w:rsidRPr="00053E41">
        <w:rPr>
          <w:rFonts w:ascii="Arial" w:hAnsi="Arial" w:cs="Arial"/>
          <w:sz w:val="28"/>
          <w:szCs w:val="28"/>
          <w:lang w:val="es-ES"/>
        </w:rPr>
        <w:t xml:space="preserve"> </w:t>
      </w:r>
      <w:r w:rsidR="00504238" w:rsidRPr="00053E41">
        <w:rPr>
          <w:rFonts w:ascii="Arial" w:hAnsi="Arial" w:cs="Arial"/>
          <w:sz w:val="28"/>
          <w:szCs w:val="28"/>
          <w:lang w:val="es-ES"/>
        </w:rPr>
        <w:t xml:space="preserve">el </w:t>
      </w:r>
      <w:r w:rsidR="00291AB6" w:rsidRPr="00053E41">
        <w:rPr>
          <w:rFonts w:ascii="Arial" w:hAnsi="Arial" w:cs="Arial"/>
          <w:b/>
          <w:sz w:val="28"/>
          <w:szCs w:val="28"/>
          <w:lang w:val="es-ES"/>
        </w:rPr>
        <w:t xml:space="preserve">viernes treinta y uno de julio </w:t>
      </w:r>
      <w:r w:rsidR="004C0E48" w:rsidRPr="00053E41">
        <w:rPr>
          <w:rFonts w:ascii="Arial" w:hAnsi="Arial" w:cs="Arial"/>
          <w:b/>
          <w:sz w:val="28"/>
          <w:szCs w:val="28"/>
          <w:lang w:val="es-ES"/>
        </w:rPr>
        <w:t xml:space="preserve">del mismo año. </w:t>
      </w:r>
    </w:p>
    <w:p w14:paraId="675CD16D" w14:textId="77777777" w:rsidR="00053E41" w:rsidRPr="00053E41" w:rsidRDefault="00053E41" w:rsidP="00053E41">
      <w:pPr>
        <w:pStyle w:val="Prrafodelista"/>
        <w:rPr>
          <w:rFonts w:ascii="Arial" w:hAnsi="Arial" w:cs="Arial"/>
          <w:sz w:val="28"/>
          <w:szCs w:val="28"/>
          <w:lang w:val="es-ES"/>
        </w:rPr>
      </w:pPr>
    </w:p>
    <w:p w14:paraId="6EDB2EDE" w14:textId="77777777" w:rsidR="00053E41" w:rsidRDefault="00DC2FB9" w:rsidP="00053E41">
      <w:pPr>
        <w:pStyle w:val="Prrafodelista"/>
        <w:numPr>
          <w:ilvl w:val="0"/>
          <w:numId w:val="19"/>
        </w:numPr>
        <w:autoSpaceDE w:val="0"/>
        <w:autoSpaceDN w:val="0"/>
        <w:adjustRightInd w:val="0"/>
        <w:spacing w:line="360" w:lineRule="auto"/>
        <w:ind w:left="142" w:hanging="567"/>
        <w:jc w:val="both"/>
        <w:rPr>
          <w:rFonts w:ascii="Arial" w:hAnsi="Arial" w:cs="Arial"/>
          <w:sz w:val="28"/>
          <w:szCs w:val="28"/>
          <w:lang w:val="es-ES"/>
        </w:rPr>
      </w:pPr>
      <w:r w:rsidRPr="00053E41">
        <w:rPr>
          <w:rFonts w:ascii="Arial" w:hAnsi="Arial" w:cs="Arial"/>
          <w:sz w:val="28"/>
          <w:szCs w:val="28"/>
          <w:lang w:val="es-ES"/>
        </w:rPr>
        <w:t>Por tanto, si l</w:t>
      </w:r>
      <w:r w:rsidR="009B4A1F" w:rsidRPr="00053E41">
        <w:rPr>
          <w:rFonts w:ascii="Arial" w:hAnsi="Arial" w:cs="Arial"/>
          <w:sz w:val="28"/>
          <w:szCs w:val="28"/>
          <w:lang w:val="es-ES"/>
        </w:rPr>
        <w:t>a</w:t>
      </w:r>
      <w:r w:rsidRPr="00053E41">
        <w:rPr>
          <w:rFonts w:ascii="Arial" w:hAnsi="Arial" w:cs="Arial"/>
          <w:sz w:val="28"/>
          <w:szCs w:val="28"/>
          <w:lang w:val="es-ES"/>
        </w:rPr>
        <w:t xml:space="preserve"> demanda de acción de inconstitucionalidad se presentó</w:t>
      </w:r>
      <w:r w:rsidR="00291AB6" w:rsidRPr="00053E41">
        <w:rPr>
          <w:rFonts w:ascii="Arial" w:hAnsi="Arial" w:cs="Arial"/>
          <w:sz w:val="28"/>
          <w:szCs w:val="28"/>
          <w:lang w:val="es-ES"/>
        </w:rPr>
        <w:t xml:space="preserve"> </w:t>
      </w:r>
      <w:r w:rsidR="00CC5D82">
        <w:rPr>
          <w:rFonts w:ascii="Arial" w:hAnsi="Arial" w:cs="Arial"/>
          <w:sz w:val="28"/>
          <w:szCs w:val="28"/>
          <w:lang w:val="es-ES"/>
        </w:rPr>
        <w:t xml:space="preserve">ante la </w:t>
      </w:r>
      <w:r w:rsidR="00291AB6" w:rsidRPr="00053E41">
        <w:rPr>
          <w:rFonts w:ascii="Arial" w:hAnsi="Arial" w:cs="Arial"/>
          <w:sz w:val="28"/>
          <w:szCs w:val="28"/>
          <w:lang w:val="es-ES"/>
        </w:rPr>
        <w:t>Oficina de Certificación Judicial y Correspondencia de esta Suprema Corte de Justicia de la Nación, a través del sistema electrónico</w:t>
      </w:r>
      <w:r w:rsidR="00CC5D82">
        <w:rPr>
          <w:rFonts w:ascii="Arial" w:hAnsi="Arial" w:cs="Arial"/>
          <w:sz w:val="28"/>
          <w:szCs w:val="28"/>
          <w:lang w:val="es-ES"/>
        </w:rPr>
        <w:t>,</w:t>
      </w:r>
      <w:r w:rsidR="00291AB6" w:rsidRPr="00053E41">
        <w:rPr>
          <w:rFonts w:ascii="Arial" w:hAnsi="Arial" w:cs="Arial"/>
          <w:sz w:val="28"/>
          <w:szCs w:val="28"/>
          <w:lang w:val="es-ES"/>
        </w:rPr>
        <w:t xml:space="preserve"> </w:t>
      </w:r>
      <w:r w:rsidR="004C0E48" w:rsidRPr="00551EF6">
        <w:rPr>
          <w:rFonts w:ascii="Arial" w:hAnsi="Arial" w:cs="Arial"/>
          <w:sz w:val="28"/>
          <w:szCs w:val="28"/>
          <w:lang w:val="es-ES"/>
        </w:rPr>
        <w:t>el</w:t>
      </w:r>
      <w:r w:rsidR="00551EF6" w:rsidRPr="00551EF6">
        <w:rPr>
          <w:rFonts w:ascii="Arial" w:hAnsi="Arial" w:cs="Arial"/>
          <w:sz w:val="28"/>
          <w:szCs w:val="28"/>
          <w:lang w:val="es-ES"/>
        </w:rPr>
        <w:t xml:space="preserve"> veintisiete de jul</w:t>
      </w:r>
      <w:r w:rsidRPr="00551EF6">
        <w:rPr>
          <w:rFonts w:ascii="Arial" w:hAnsi="Arial" w:cs="Arial"/>
          <w:sz w:val="28"/>
          <w:szCs w:val="28"/>
          <w:lang w:val="es-ES"/>
        </w:rPr>
        <w:t>io de dos mil veinte</w:t>
      </w:r>
      <w:r w:rsidRPr="00053E41">
        <w:rPr>
          <w:rFonts w:ascii="Arial" w:hAnsi="Arial" w:cs="Arial"/>
          <w:sz w:val="28"/>
          <w:szCs w:val="28"/>
          <w:lang w:val="es-ES"/>
        </w:rPr>
        <w:t>, debe concluirse que su promoción es oportuna.</w:t>
      </w:r>
    </w:p>
    <w:p w14:paraId="69A1E68B" w14:textId="77777777" w:rsidR="00053E41" w:rsidRPr="00053E41" w:rsidRDefault="00053E41" w:rsidP="00053E41">
      <w:pPr>
        <w:pStyle w:val="Prrafodelista"/>
        <w:rPr>
          <w:rFonts w:ascii="Arial" w:hAnsi="Arial" w:cs="Arial"/>
          <w:b/>
          <w:bCs/>
          <w:sz w:val="28"/>
          <w:szCs w:val="28"/>
          <w:lang w:val="es-ES"/>
        </w:rPr>
      </w:pPr>
    </w:p>
    <w:p w14:paraId="031651EB" w14:textId="77777777" w:rsidR="00CC5D82" w:rsidRPr="00CC5D82" w:rsidRDefault="00CC5D82" w:rsidP="00CC5D82">
      <w:pPr>
        <w:numPr>
          <w:ilvl w:val="0"/>
          <w:numId w:val="19"/>
        </w:numPr>
        <w:autoSpaceDE w:val="0"/>
        <w:autoSpaceDN w:val="0"/>
        <w:adjustRightInd w:val="0"/>
        <w:spacing w:line="360" w:lineRule="auto"/>
        <w:ind w:left="142" w:hanging="567"/>
        <w:contextualSpacing/>
        <w:jc w:val="both"/>
        <w:rPr>
          <w:rFonts w:ascii="Arial" w:hAnsi="Arial" w:cs="Arial"/>
          <w:sz w:val="28"/>
          <w:szCs w:val="28"/>
          <w:lang w:val="es-ES"/>
        </w:rPr>
      </w:pPr>
      <w:r w:rsidRPr="00CC5D82">
        <w:rPr>
          <w:rFonts w:ascii="Arial" w:hAnsi="Arial" w:cs="Arial"/>
          <w:b/>
          <w:bCs/>
          <w:sz w:val="28"/>
          <w:szCs w:val="28"/>
          <w:lang w:val="es-ES"/>
        </w:rPr>
        <w:t>TERCERO. Legitimación.</w:t>
      </w:r>
      <w:r w:rsidRPr="00CC5D82">
        <w:rPr>
          <w:rFonts w:ascii="Arial" w:hAnsi="Arial" w:cs="Arial"/>
          <w:bCs/>
          <w:sz w:val="28"/>
          <w:szCs w:val="28"/>
          <w:lang w:val="es-ES"/>
        </w:rPr>
        <w:t xml:space="preserve"> </w:t>
      </w:r>
      <w:r w:rsidRPr="00CC5D82">
        <w:rPr>
          <w:rFonts w:ascii="Arial" w:hAnsi="Arial" w:cs="Arial"/>
          <w:sz w:val="28"/>
          <w:szCs w:val="28"/>
          <w:lang w:val="es-ES"/>
        </w:rPr>
        <w:t>Los artículos 105, fracción II, inciso f), de la Constitución Federal y 62, último párrafo, de la Ley Reglamentaria de la Materia, disponen:</w:t>
      </w:r>
    </w:p>
    <w:p w14:paraId="0A515BAC" w14:textId="77777777" w:rsidR="00CC5D82" w:rsidRPr="00CC5D82" w:rsidRDefault="00CC5D82" w:rsidP="00CC5D82">
      <w:pPr>
        <w:ind w:left="709"/>
        <w:jc w:val="both"/>
        <w:rPr>
          <w:rFonts w:ascii="Arial" w:hAnsi="Arial" w:cs="Arial"/>
          <w:sz w:val="28"/>
          <w:szCs w:val="28"/>
          <w:lang w:val="es-ES"/>
        </w:rPr>
      </w:pPr>
    </w:p>
    <w:p w14:paraId="6E368AE8"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“Artículo 105. La Suprema Corte de Justicia de la Nación conocerá, en los términos que señale la ley reglamentaria, de los asuntos siguientes:</w:t>
      </w:r>
    </w:p>
    <w:p w14:paraId="3D7BEAAC"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w:t>
      </w:r>
    </w:p>
    <w:p w14:paraId="55E6918A"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II.</w:t>
      </w:r>
      <w:r w:rsidRPr="00CC5D82">
        <w:rPr>
          <w:rFonts w:ascii="Arial" w:hAnsi="Arial" w:cs="Arial"/>
          <w:b/>
          <w:i/>
          <w:sz w:val="28"/>
          <w:szCs w:val="28"/>
          <w:lang w:val="es-ES"/>
        </w:rPr>
        <w:tab/>
        <w:t>De las acciones de inconstitucionalidad que tengan por objeto plantear la posible contradicción entre una norma de carácter general y esta Constitución.</w:t>
      </w:r>
    </w:p>
    <w:p w14:paraId="096A38CC" w14:textId="77777777" w:rsidR="00CC5D82" w:rsidRPr="00CC5D82" w:rsidRDefault="00CC5D82" w:rsidP="00CC5D82">
      <w:pPr>
        <w:jc w:val="both"/>
        <w:rPr>
          <w:rFonts w:ascii="Arial" w:hAnsi="Arial" w:cs="Arial"/>
          <w:b/>
          <w:i/>
          <w:sz w:val="28"/>
          <w:szCs w:val="28"/>
          <w:lang w:val="es-ES"/>
        </w:rPr>
      </w:pPr>
    </w:p>
    <w:p w14:paraId="4B119F88"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Las acciones de inconstitucionalidad podrán ejercitarse, dentro de los treinta días naturales siguientes a la fecha de publicación de la norma, por:</w:t>
      </w:r>
    </w:p>
    <w:p w14:paraId="7E2211CC"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w:t>
      </w:r>
    </w:p>
    <w:p w14:paraId="7C11C6CD" w14:textId="77777777" w:rsidR="00CC5D82" w:rsidRPr="00CC5D82" w:rsidRDefault="00CC5D82" w:rsidP="00CC5D82">
      <w:pPr>
        <w:jc w:val="both"/>
        <w:rPr>
          <w:rFonts w:ascii="Arial" w:hAnsi="Arial" w:cs="Arial"/>
          <w:b/>
          <w:i/>
          <w:sz w:val="28"/>
          <w:szCs w:val="28"/>
          <w:lang w:val="es-ES"/>
        </w:rPr>
      </w:pPr>
    </w:p>
    <w:p w14:paraId="5104A4E0"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(REFORMADO, D.O.F. 29 DE ENERO DE 2016)</w:t>
      </w:r>
    </w:p>
    <w:p w14:paraId="3A360FB3"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47051633"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 xml:space="preserve"> […].”</w:t>
      </w:r>
    </w:p>
    <w:p w14:paraId="29318A01" w14:textId="77777777" w:rsidR="00CC5D82" w:rsidRPr="00CC5D82" w:rsidRDefault="00CC5D82" w:rsidP="00CC5D82">
      <w:pPr>
        <w:jc w:val="both"/>
        <w:rPr>
          <w:rFonts w:ascii="Arial" w:hAnsi="Arial" w:cs="Arial"/>
          <w:b/>
          <w:i/>
          <w:sz w:val="28"/>
          <w:szCs w:val="28"/>
          <w:lang w:val="es-ES"/>
        </w:rPr>
      </w:pPr>
    </w:p>
    <w:p w14:paraId="6C881C48"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“Artículo 62. […]</w:t>
      </w:r>
    </w:p>
    <w:p w14:paraId="3CB1E0C8" w14:textId="77777777" w:rsidR="00CC5D82" w:rsidRPr="00CC5D82" w:rsidRDefault="00CC5D82" w:rsidP="00CC5D82">
      <w:pPr>
        <w:jc w:val="both"/>
        <w:rPr>
          <w:rFonts w:ascii="Arial" w:hAnsi="Arial" w:cs="Arial"/>
          <w:b/>
          <w:i/>
          <w:sz w:val="28"/>
          <w:szCs w:val="28"/>
          <w:lang w:val="es-ES"/>
        </w:rPr>
      </w:pPr>
    </w:p>
    <w:p w14:paraId="0F091E6B" w14:textId="77777777" w:rsidR="00CC5D82" w:rsidRPr="00CC5D82" w:rsidRDefault="00CC5D82" w:rsidP="00CC5D82">
      <w:pPr>
        <w:jc w:val="both"/>
        <w:rPr>
          <w:rFonts w:ascii="Arial" w:hAnsi="Arial" w:cs="Arial"/>
          <w:b/>
          <w:i/>
          <w:sz w:val="28"/>
          <w:szCs w:val="28"/>
          <w:lang w:val="es-ES"/>
        </w:rPr>
      </w:pPr>
      <w:r w:rsidRPr="00CC5D82">
        <w:rPr>
          <w:rFonts w:ascii="Arial" w:hAnsi="Arial" w:cs="Arial"/>
          <w:b/>
          <w:i/>
          <w:sz w:val="28"/>
          <w:szCs w:val="28"/>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6BE0A677" w14:textId="77777777" w:rsidR="00CC5D82" w:rsidRPr="00CC5D82" w:rsidRDefault="00CC5D82" w:rsidP="00CC5D82">
      <w:pPr>
        <w:spacing w:line="360" w:lineRule="auto"/>
        <w:jc w:val="both"/>
        <w:rPr>
          <w:rFonts w:ascii="Arial" w:hAnsi="Arial" w:cs="Arial"/>
          <w:sz w:val="28"/>
          <w:szCs w:val="28"/>
          <w:lang w:val="es-ES"/>
        </w:rPr>
      </w:pPr>
    </w:p>
    <w:p w14:paraId="245F1AE5"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lang w:val="es-ES"/>
        </w:rPr>
        <w:t>De conformidad con los artículos citados, los partidos políticos podrán promover acciones de inconstitucionalidad, para lo cual deben satisfacer los siguientes extremos:</w:t>
      </w:r>
    </w:p>
    <w:p w14:paraId="6F9779D0" w14:textId="77777777" w:rsidR="00CC5D82" w:rsidRPr="00CC5D82" w:rsidRDefault="00CC5D82" w:rsidP="00CC5D82">
      <w:pPr>
        <w:ind w:left="709"/>
        <w:jc w:val="both"/>
        <w:rPr>
          <w:rFonts w:ascii="Arial" w:hAnsi="Arial" w:cs="Arial"/>
          <w:sz w:val="28"/>
          <w:szCs w:val="28"/>
          <w:lang w:val="es-ES"/>
        </w:rPr>
      </w:pPr>
    </w:p>
    <w:p w14:paraId="21290A5D" w14:textId="77777777" w:rsidR="00CC5D82" w:rsidRPr="00CC5D82" w:rsidRDefault="00CC5D82" w:rsidP="00CC5D82">
      <w:pPr>
        <w:numPr>
          <w:ilvl w:val="0"/>
          <w:numId w:val="15"/>
        </w:numPr>
        <w:contextualSpacing/>
        <w:jc w:val="both"/>
        <w:rPr>
          <w:rFonts w:ascii="Arial" w:hAnsi="Arial" w:cs="Arial"/>
          <w:sz w:val="28"/>
          <w:szCs w:val="28"/>
          <w:lang w:val="es-ES"/>
        </w:rPr>
      </w:pPr>
      <w:r w:rsidRPr="00CC5D82">
        <w:rPr>
          <w:rFonts w:ascii="Arial" w:hAnsi="Arial" w:cs="Arial"/>
          <w:sz w:val="28"/>
          <w:szCs w:val="28"/>
          <w:lang w:val="es-ES"/>
        </w:rPr>
        <w:t>El partido político cuente con registro ante la autoridad electoral correspondiente.</w:t>
      </w:r>
    </w:p>
    <w:p w14:paraId="3E7F578B" w14:textId="77777777" w:rsidR="00CC5D82" w:rsidRPr="00CC5D82" w:rsidRDefault="00CC5D82" w:rsidP="00CC5D82">
      <w:pPr>
        <w:jc w:val="both"/>
        <w:rPr>
          <w:rFonts w:ascii="Arial" w:hAnsi="Arial" w:cs="Arial"/>
          <w:sz w:val="28"/>
          <w:szCs w:val="28"/>
          <w:lang w:val="es-ES"/>
        </w:rPr>
      </w:pPr>
    </w:p>
    <w:p w14:paraId="364E4D75" w14:textId="77777777" w:rsidR="00CC5D82" w:rsidRPr="00CC5D82" w:rsidRDefault="00CC5D82" w:rsidP="00CC5D82">
      <w:pPr>
        <w:numPr>
          <w:ilvl w:val="0"/>
          <w:numId w:val="15"/>
        </w:numPr>
        <w:contextualSpacing/>
        <w:jc w:val="both"/>
        <w:rPr>
          <w:rFonts w:ascii="Arial" w:hAnsi="Arial" w:cs="Arial"/>
          <w:sz w:val="28"/>
          <w:szCs w:val="28"/>
          <w:lang w:val="es-ES"/>
        </w:rPr>
      </w:pPr>
      <w:r w:rsidRPr="00CC5D82">
        <w:rPr>
          <w:rFonts w:ascii="Arial" w:hAnsi="Arial" w:cs="Arial"/>
          <w:sz w:val="28"/>
          <w:szCs w:val="28"/>
          <w:lang w:val="es-ES"/>
        </w:rPr>
        <w:t>El partido político promueva por conducto de su dirigencia nacional o estatal, según sea el caso.</w:t>
      </w:r>
    </w:p>
    <w:p w14:paraId="74FE52CC" w14:textId="77777777" w:rsidR="00CC5D82" w:rsidRPr="00CC5D82" w:rsidRDefault="00CC5D82" w:rsidP="00CC5D82">
      <w:pPr>
        <w:jc w:val="both"/>
        <w:rPr>
          <w:rFonts w:ascii="Arial" w:hAnsi="Arial" w:cs="Arial"/>
          <w:sz w:val="28"/>
          <w:szCs w:val="28"/>
          <w:lang w:val="es-ES"/>
        </w:rPr>
      </w:pPr>
    </w:p>
    <w:p w14:paraId="5BBB5F62" w14:textId="77777777" w:rsidR="00CC5D82" w:rsidRPr="00CC5D82" w:rsidRDefault="00CC5D82" w:rsidP="00CC5D82">
      <w:pPr>
        <w:numPr>
          <w:ilvl w:val="0"/>
          <w:numId w:val="15"/>
        </w:numPr>
        <w:contextualSpacing/>
        <w:jc w:val="both"/>
        <w:rPr>
          <w:rFonts w:ascii="Arial" w:hAnsi="Arial" w:cs="Arial"/>
          <w:sz w:val="28"/>
          <w:szCs w:val="28"/>
          <w:lang w:val="es-ES"/>
        </w:rPr>
      </w:pPr>
      <w:r w:rsidRPr="00CC5D82">
        <w:rPr>
          <w:rFonts w:ascii="Arial" w:hAnsi="Arial" w:cs="Arial"/>
          <w:sz w:val="28"/>
          <w:szCs w:val="28"/>
          <w:lang w:val="es-ES"/>
        </w:rPr>
        <w:t>Quien suscriba a nombre y en representación del partido político cuente con facultades para ello.</w:t>
      </w:r>
    </w:p>
    <w:p w14:paraId="3E47156F" w14:textId="77777777" w:rsidR="00CC5D82" w:rsidRPr="00CC5D82" w:rsidRDefault="00CC5D82" w:rsidP="00CC5D82">
      <w:pPr>
        <w:jc w:val="both"/>
        <w:rPr>
          <w:rFonts w:ascii="Arial" w:hAnsi="Arial" w:cs="Arial"/>
          <w:sz w:val="28"/>
          <w:szCs w:val="28"/>
          <w:lang w:val="es-ES"/>
        </w:rPr>
      </w:pPr>
    </w:p>
    <w:p w14:paraId="480E0D34" w14:textId="77777777" w:rsidR="00CC5D82" w:rsidRPr="00CC5D82" w:rsidRDefault="00CC5D82" w:rsidP="00CC5D82">
      <w:pPr>
        <w:numPr>
          <w:ilvl w:val="0"/>
          <w:numId w:val="15"/>
        </w:numPr>
        <w:contextualSpacing/>
        <w:jc w:val="both"/>
        <w:rPr>
          <w:rFonts w:ascii="Arial" w:hAnsi="Arial" w:cs="Arial"/>
          <w:sz w:val="28"/>
          <w:szCs w:val="28"/>
          <w:lang w:val="es-ES"/>
        </w:rPr>
      </w:pPr>
      <w:r w:rsidRPr="00CC5D82">
        <w:rPr>
          <w:rFonts w:ascii="Arial" w:hAnsi="Arial" w:cs="Arial"/>
          <w:sz w:val="28"/>
          <w:szCs w:val="28"/>
          <w:lang w:val="es-ES"/>
        </w:rPr>
        <w:t>Se impugnen normas de naturaleza electoral.</w:t>
      </w:r>
    </w:p>
    <w:p w14:paraId="5E1D6179" w14:textId="77777777" w:rsidR="00CC5D82" w:rsidRPr="00CC5D82" w:rsidRDefault="00CC5D82" w:rsidP="00CC5D82">
      <w:pPr>
        <w:ind w:left="709"/>
        <w:jc w:val="both"/>
        <w:rPr>
          <w:rFonts w:ascii="Arial" w:hAnsi="Arial" w:cs="Arial"/>
          <w:sz w:val="28"/>
          <w:szCs w:val="28"/>
          <w:lang w:val="es-ES"/>
        </w:rPr>
      </w:pPr>
    </w:p>
    <w:p w14:paraId="28315A24" w14:textId="77777777" w:rsidR="00CC5D82" w:rsidRPr="00CC5D82" w:rsidRDefault="00CC5D82" w:rsidP="00CC5D82">
      <w:pPr>
        <w:spacing w:line="360" w:lineRule="auto"/>
        <w:ind w:firstLine="708"/>
        <w:jc w:val="both"/>
        <w:rPr>
          <w:rFonts w:ascii="Arial" w:hAnsi="Arial" w:cs="Arial"/>
          <w:sz w:val="28"/>
          <w:szCs w:val="28"/>
          <w:lang w:val="es-ES"/>
        </w:rPr>
      </w:pPr>
    </w:p>
    <w:p w14:paraId="085BE23C"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lang w:val="es-ES"/>
        </w:rPr>
        <w:t>La demanda de acción de inconstitucionalidad fue promovida por el Partido del Trabajo, instituto que se encuentra registrado como Partido Político Nacional, según certificación expedida por la Directora del Secretariado del Instituto Nacional Electoral, de fecha de once de agosto de dos mil veinte.</w:t>
      </w:r>
    </w:p>
    <w:p w14:paraId="4802D264" w14:textId="77777777" w:rsidR="00CC5D82" w:rsidRPr="00CC5D82" w:rsidRDefault="00CC5D82" w:rsidP="00CC5D82">
      <w:pPr>
        <w:rPr>
          <w:rFonts w:ascii="Arial" w:hAnsi="Arial" w:cs="Arial"/>
          <w:sz w:val="28"/>
          <w:szCs w:val="28"/>
        </w:rPr>
      </w:pPr>
    </w:p>
    <w:p w14:paraId="2F4E21D1"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rPr>
        <w:t xml:space="preserve">Asimismo, en diversa copia certificada de la misma fecha también expedida por la citada funcionaria, consta que </w:t>
      </w:r>
      <w:r w:rsidRPr="00CC5D82">
        <w:rPr>
          <w:rFonts w:ascii="Arial" w:hAnsi="Arial" w:cs="Arial"/>
          <w:b/>
          <w:sz w:val="28"/>
          <w:szCs w:val="28"/>
          <w:lang w:val="es-ES"/>
        </w:rPr>
        <w:t>Alberto Anaya Gutiérrez</w:t>
      </w:r>
      <w:r w:rsidRPr="00CC5D82">
        <w:rPr>
          <w:rFonts w:ascii="Arial" w:hAnsi="Arial" w:cs="Arial"/>
          <w:sz w:val="28"/>
          <w:szCs w:val="28"/>
          <w:lang w:val="es-ES"/>
        </w:rPr>
        <w:t xml:space="preserve">, </w:t>
      </w:r>
      <w:r w:rsidRPr="00CC5D82">
        <w:rPr>
          <w:rFonts w:ascii="Arial" w:hAnsi="Arial" w:cs="Arial"/>
          <w:b/>
          <w:sz w:val="28"/>
          <w:szCs w:val="28"/>
          <w:lang w:val="es-ES"/>
        </w:rPr>
        <w:t>Alejandro González Yáñez</w:t>
      </w:r>
      <w:r w:rsidRPr="00CC5D82">
        <w:rPr>
          <w:rFonts w:ascii="Arial" w:hAnsi="Arial" w:cs="Arial"/>
          <w:sz w:val="28"/>
          <w:szCs w:val="28"/>
          <w:lang w:val="es-ES"/>
        </w:rPr>
        <w:t>,</w:t>
      </w:r>
      <w:r w:rsidRPr="00CC5D82">
        <w:rPr>
          <w:rFonts w:ascii="Arial" w:hAnsi="Arial" w:cs="Arial"/>
          <w:b/>
          <w:sz w:val="28"/>
          <w:szCs w:val="28"/>
          <w:lang w:val="es-ES"/>
        </w:rPr>
        <w:t xml:space="preserve"> Ángel Benjamín Robles Montoya</w:t>
      </w:r>
      <w:r w:rsidRPr="00CC5D82">
        <w:rPr>
          <w:rFonts w:ascii="Arial" w:hAnsi="Arial" w:cs="Arial"/>
          <w:sz w:val="28"/>
          <w:szCs w:val="28"/>
          <w:lang w:val="es-ES"/>
        </w:rPr>
        <w:t>,</w:t>
      </w:r>
      <w:r w:rsidRPr="00CC5D82">
        <w:rPr>
          <w:rFonts w:ascii="Arial" w:hAnsi="Arial" w:cs="Arial"/>
          <w:b/>
          <w:sz w:val="28"/>
          <w:szCs w:val="28"/>
          <w:lang w:val="es-ES"/>
        </w:rPr>
        <w:t xml:space="preserve"> Francisco Amadeo Espinosa Ramos</w:t>
      </w:r>
      <w:r w:rsidRPr="00CC5D82">
        <w:rPr>
          <w:rFonts w:ascii="Arial" w:hAnsi="Arial" w:cs="Arial"/>
          <w:sz w:val="28"/>
          <w:szCs w:val="28"/>
          <w:lang w:val="es-ES"/>
        </w:rPr>
        <w:t xml:space="preserve">, </w:t>
      </w:r>
      <w:r w:rsidRPr="00CC5D82">
        <w:rPr>
          <w:rFonts w:ascii="Arial" w:hAnsi="Arial" w:cs="Arial"/>
          <w:b/>
          <w:sz w:val="28"/>
          <w:szCs w:val="28"/>
          <w:lang w:val="es-ES"/>
        </w:rPr>
        <w:t>Geovanna del Carmen Bañuelos de la Torre</w:t>
      </w:r>
      <w:r w:rsidRPr="00CC5D82">
        <w:rPr>
          <w:rFonts w:ascii="Arial" w:hAnsi="Arial" w:cs="Arial"/>
          <w:sz w:val="28"/>
          <w:szCs w:val="28"/>
          <w:lang w:val="es-ES"/>
        </w:rPr>
        <w:t xml:space="preserve">, </w:t>
      </w:r>
      <w:r w:rsidRPr="00CC5D82">
        <w:rPr>
          <w:rFonts w:ascii="Arial" w:hAnsi="Arial" w:cs="Arial"/>
          <w:b/>
          <w:sz w:val="28"/>
          <w:szCs w:val="28"/>
          <w:lang w:val="es-ES"/>
        </w:rPr>
        <w:t>María Mercedes Maciel Ortiz</w:t>
      </w:r>
      <w:r w:rsidRPr="00CC5D82">
        <w:rPr>
          <w:rFonts w:ascii="Arial" w:hAnsi="Arial" w:cs="Arial"/>
          <w:sz w:val="28"/>
          <w:szCs w:val="28"/>
          <w:lang w:val="es-ES"/>
        </w:rPr>
        <w:t xml:space="preserve">, </w:t>
      </w:r>
      <w:r w:rsidRPr="00CC5D82">
        <w:rPr>
          <w:rFonts w:ascii="Arial" w:hAnsi="Arial" w:cs="Arial"/>
          <w:b/>
          <w:sz w:val="28"/>
          <w:szCs w:val="28"/>
          <w:lang w:val="es-ES"/>
        </w:rPr>
        <w:t>Magdalena del Socorro Núñez Monreal</w:t>
      </w:r>
      <w:r w:rsidRPr="00CC5D82">
        <w:rPr>
          <w:rFonts w:ascii="Arial" w:hAnsi="Arial" w:cs="Arial"/>
          <w:sz w:val="28"/>
          <w:szCs w:val="28"/>
          <w:lang w:val="es-ES"/>
        </w:rPr>
        <w:t xml:space="preserve">, </w:t>
      </w:r>
      <w:r w:rsidRPr="00CC5D82">
        <w:rPr>
          <w:rFonts w:ascii="Arial" w:hAnsi="Arial" w:cs="Arial"/>
          <w:b/>
          <w:sz w:val="28"/>
          <w:szCs w:val="28"/>
          <w:lang w:val="es-ES"/>
        </w:rPr>
        <w:t>María de Jesús Páez Güereca</w:t>
      </w:r>
      <w:r w:rsidRPr="00CC5D82">
        <w:rPr>
          <w:rFonts w:ascii="Arial" w:hAnsi="Arial" w:cs="Arial"/>
          <w:sz w:val="28"/>
          <w:szCs w:val="28"/>
          <w:lang w:val="es-ES"/>
        </w:rPr>
        <w:t xml:space="preserve">, </w:t>
      </w:r>
      <w:r w:rsidRPr="00CC5D82">
        <w:rPr>
          <w:rFonts w:ascii="Arial" w:hAnsi="Arial" w:cs="Arial"/>
          <w:b/>
          <w:sz w:val="28"/>
          <w:szCs w:val="28"/>
          <w:lang w:val="es-ES"/>
        </w:rPr>
        <w:t>María del Consuelo Estrada Plata</w:t>
      </w:r>
      <w:r w:rsidRPr="00CC5D82">
        <w:rPr>
          <w:rFonts w:ascii="Arial" w:hAnsi="Arial" w:cs="Arial"/>
          <w:sz w:val="28"/>
          <w:szCs w:val="28"/>
          <w:lang w:val="es-ES"/>
        </w:rPr>
        <w:t>,</w:t>
      </w:r>
      <w:r w:rsidRPr="00CC5D82">
        <w:rPr>
          <w:rFonts w:ascii="Arial" w:hAnsi="Arial" w:cs="Arial"/>
          <w:b/>
          <w:sz w:val="28"/>
          <w:szCs w:val="28"/>
          <w:lang w:val="es-ES"/>
        </w:rPr>
        <w:t xml:space="preserve"> María Guadalupe Rodríguez Martínez, Mary Carmen Bernal Martínez</w:t>
      </w:r>
      <w:r w:rsidRPr="00CC5D82">
        <w:rPr>
          <w:rFonts w:ascii="Arial" w:hAnsi="Arial" w:cs="Arial"/>
          <w:sz w:val="28"/>
          <w:szCs w:val="28"/>
          <w:lang w:val="es-ES"/>
        </w:rPr>
        <w:t xml:space="preserve">, </w:t>
      </w:r>
      <w:r w:rsidRPr="00CC5D82">
        <w:rPr>
          <w:rFonts w:ascii="Arial" w:hAnsi="Arial" w:cs="Arial"/>
          <w:b/>
          <w:sz w:val="28"/>
          <w:szCs w:val="28"/>
          <w:lang w:val="es-ES"/>
        </w:rPr>
        <w:t>Oscar González Yáñez</w:t>
      </w:r>
      <w:r w:rsidRPr="00CC5D82">
        <w:rPr>
          <w:rFonts w:ascii="Arial" w:hAnsi="Arial" w:cs="Arial"/>
          <w:sz w:val="28"/>
          <w:szCs w:val="28"/>
          <w:lang w:val="es-ES"/>
        </w:rPr>
        <w:t xml:space="preserve">, </w:t>
      </w:r>
      <w:r w:rsidRPr="00CC5D82">
        <w:rPr>
          <w:rFonts w:ascii="Arial" w:hAnsi="Arial" w:cs="Arial"/>
          <w:b/>
          <w:sz w:val="28"/>
          <w:szCs w:val="28"/>
          <w:lang w:val="es-ES"/>
        </w:rPr>
        <w:t>Pedro Vázquez González</w:t>
      </w:r>
      <w:r w:rsidRPr="00CC5D82">
        <w:rPr>
          <w:rFonts w:ascii="Arial" w:hAnsi="Arial" w:cs="Arial"/>
          <w:sz w:val="28"/>
          <w:szCs w:val="28"/>
          <w:lang w:val="es-ES"/>
        </w:rPr>
        <w:t xml:space="preserve">, </w:t>
      </w:r>
      <w:r w:rsidRPr="00CC5D82">
        <w:rPr>
          <w:rFonts w:ascii="Arial" w:hAnsi="Arial" w:cs="Arial"/>
          <w:b/>
          <w:sz w:val="28"/>
          <w:szCs w:val="28"/>
          <w:lang w:val="es-ES"/>
        </w:rPr>
        <w:t>Reginaldo Sandoval Flores</w:t>
      </w:r>
      <w:r w:rsidRPr="00CC5D82">
        <w:rPr>
          <w:rFonts w:ascii="Arial" w:hAnsi="Arial" w:cs="Arial"/>
          <w:sz w:val="28"/>
          <w:szCs w:val="28"/>
          <w:lang w:val="es-ES"/>
        </w:rPr>
        <w:t xml:space="preserve">, </w:t>
      </w:r>
      <w:r w:rsidRPr="00CC5D82">
        <w:rPr>
          <w:rFonts w:ascii="Arial" w:hAnsi="Arial" w:cs="Arial"/>
          <w:b/>
          <w:sz w:val="28"/>
          <w:szCs w:val="28"/>
          <w:lang w:val="es-ES"/>
        </w:rPr>
        <w:t>Ricardo Cantú Garza</w:t>
      </w:r>
      <w:r w:rsidRPr="00CC5D82">
        <w:rPr>
          <w:rFonts w:ascii="Arial" w:hAnsi="Arial" w:cs="Arial"/>
          <w:sz w:val="28"/>
          <w:szCs w:val="28"/>
          <w:lang w:val="es-ES"/>
        </w:rPr>
        <w:t xml:space="preserve">, </w:t>
      </w:r>
      <w:r w:rsidRPr="00CC5D82">
        <w:rPr>
          <w:rFonts w:ascii="Arial" w:hAnsi="Arial" w:cs="Arial"/>
          <w:b/>
          <w:sz w:val="28"/>
          <w:szCs w:val="28"/>
          <w:lang w:val="es-ES"/>
        </w:rPr>
        <w:t>Rubén Aguilar Jiménez</w:t>
      </w:r>
      <w:r w:rsidRPr="00CC5D82">
        <w:rPr>
          <w:rFonts w:ascii="Arial" w:hAnsi="Arial" w:cs="Arial"/>
          <w:sz w:val="28"/>
          <w:szCs w:val="28"/>
          <w:lang w:val="es-ES"/>
        </w:rPr>
        <w:t xml:space="preserve"> y </w:t>
      </w:r>
      <w:r w:rsidRPr="00CC5D82">
        <w:rPr>
          <w:rFonts w:ascii="Arial" w:hAnsi="Arial" w:cs="Arial"/>
          <w:b/>
          <w:sz w:val="28"/>
          <w:szCs w:val="28"/>
          <w:lang w:val="es-ES"/>
        </w:rPr>
        <w:t>Sonia Catalina Álvarez</w:t>
      </w:r>
      <w:r w:rsidRPr="00CC5D82">
        <w:rPr>
          <w:rFonts w:ascii="Arial" w:hAnsi="Arial" w:cs="Arial"/>
          <w:sz w:val="28"/>
          <w:szCs w:val="28"/>
          <w:lang w:val="es-ES"/>
        </w:rPr>
        <w:t xml:space="preserve">, </w:t>
      </w:r>
      <w:r w:rsidRPr="00CC5D82">
        <w:rPr>
          <w:rFonts w:ascii="Arial" w:hAnsi="Arial" w:cs="Arial"/>
          <w:sz w:val="28"/>
          <w:szCs w:val="28"/>
        </w:rPr>
        <w:t xml:space="preserve">conforman la </w:t>
      </w:r>
      <w:r w:rsidRPr="00CC5D82">
        <w:rPr>
          <w:rFonts w:ascii="Arial" w:hAnsi="Arial" w:cs="Arial"/>
          <w:b/>
          <w:sz w:val="28"/>
          <w:szCs w:val="28"/>
          <w:lang w:val="es-ES"/>
        </w:rPr>
        <w:t>Comisión Coordinadora Nacional del Partido del Trabajo</w:t>
      </w:r>
      <w:r w:rsidRPr="00CC5D82">
        <w:rPr>
          <w:rFonts w:ascii="Arial" w:hAnsi="Arial" w:cs="Arial"/>
          <w:sz w:val="28"/>
          <w:szCs w:val="28"/>
        </w:rPr>
        <w:t xml:space="preserve">  El artículo 44, incisos a) y c), de los Estatutos Generales del Partido del Trabajo</w:t>
      </w:r>
      <w:r w:rsidRPr="00CC5D82">
        <w:rPr>
          <w:vertAlign w:val="superscript"/>
        </w:rPr>
        <w:footnoteReference w:id="2"/>
      </w:r>
      <w:r w:rsidRPr="00CC5D82">
        <w:rPr>
          <w:rFonts w:ascii="Arial" w:hAnsi="Arial" w:cs="Arial"/>
          <w:sz w:val="28"/>
          <w:szCs w:val="28"/>
        </w:rPr>
        <w:t>, establecen que la Comisión Coordinadora Nacional cuenta con facultades para ejercer la representación política y legal del partido ante cualquier autoridad, e incluso para promover la acción de inconstitucionalidad establecida en el artículo 105, fracción II, inciso f) de la Constitución Política de los Estados Unidos Mexicanos.</w:t>
      </w:r>
    </w:p>
    <w:p w14:paraId="63742072" w14:textId="77777777" w:rsidR="00CC5D82" w:rsidRPr="00CC5D82" w:rsidRDefault="00CC5D82" w:rsidP="00CC5D82">
      <w:pPr>
        <w:spacing w:line="360" w:lineRule="auto"/>
        <w:contextualSpacing/>
        <w:jc w:val="both"/>
        <w:rPr>
          <w:rFonts w:ascii="Arial" w:hAnsi="Arial" w:cs="Arial"/>
          <w:sz w:val="28"/>
          <w:szCs w:val="28"/>
          <w:lang w:val="es-ES"/>
        </w:rPr>
      </w:pPr>
    </w:p>
    <w:p w14:paraId="790DA73A"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rPr>
        <w:t xml:space="preserve">Cabe señalar que el escrito inicial de demanda fue suscrito por todos los integrantes de la Comisión Coordinadora Nacional del Partido del Trabajo, a excepción de </w:t>
      </w:r>
      <w:r w:rsidRPr="00CC5D82">
        <w:rPr>
          <w:rFonts w:ascii="Arial" w:hAnsi="Arial" w:cs="Arial"/>
          <w:b/>
          <w:sz w:val="28"/>
          <w:szCs w:val="28"/>
          <w:lang w:val="es-ES"/>
        </w:rPr>
        <w:t>María del Consuelo Estrada Plata</w:t>
      </w:r>
      <w:r w:rsidRPr="00CC5D82">
        <w:rPr>
          <w:rFonts w:ascii="Arial" w:hAnsi="Arial" w:cs="Arial"/>
          <w:sz w:val="28"/>
          <w:szCs w:val="28"/>
          <w:lang w:val="es-ES"/>
        </w:rPr>
        <w:t>, sin embargo, ello no es óbice para que la demanda de acción de inconstitucionalidad tenga plena validez, pues en el artículo 43</w:t>
      </w:r>
      <w:r w:rsidRPr="00CC5D82">
        <w:rPr>
          <w:rFonts w:ascii="Arial" w:hAnsi="Arial" w:cs="Arial"/>
          <w:sz w:val="28"/>
          <w:szCs w:val="28"/>
          <w:vertAlign w:val="superscript"/>
          <w:lang w:val="es-ES"/>
        </w:rPr>
        <w:footnoteReference w:id="3"/>
      </w:r>
      <w:r w:rsidRPr="00CC5D82">
        <w:rPr>
          <w:rFonts w:ascii="Arial" w:hAnsi="Arial" w:cs="Arial"/>
          <w:sz w:val="28"/>
          <w:szCs w:val="28"/>
          <w:lang w:val="es-ES"/>
        </w:rPr>
        <w:t xml:space="preserve"> de los estatutos del partido promovente se establece que todos los acuerdos, resoluciones y </w:t>
      </w:r>
      <w:r w:rsidRPr="00CC5D82">
        <w:rPr>
          <w:rFonts w:ascii="Arial" w:hAnsi="Arial" w:cs="Arial"/>
          <w:b/>
          <w:sz w:val="28"/>
          <w:szCs w:val="28"/>
          <w:lang w:val="es-ES"/>
        </w:rPr>
        <w:t>actos</w:t>
      </w:r>
      <w:r w:rsidRPr="00CC5D82">
        <w:rPr>
          <w:rFonts w:ascii="Arial" w:hAnsi="Arial" w:cs="Arial"/>
          <w:sz w:val="28"/>
          <w:szCs w:val="28"/>
          <w:lang w:val="es-ES"/>
        </w:rPr>
        <w:t xml:space="preserve"> de la Comisión Coordinadora Nacional, tendrán plena validez, con la aprobación y firma de la mayoría de sus integrantes.</w:t>
      </w:r>
    </w:p>
    <w:p w14:paraId="1BD558E7" w14:textId="77777777" w:rsidR="00CC5D82" w:rsidRPr="00CC5D82" w:rsidRDefault="00CC5D82" w:rsidP="00CC5D82">
      <w:pPr>
        <w:ind w:left="720"/>
        <w:contextualSpacing/>
        <w:rPr>
          <w:rFonts w:ascii="Arial" w:hAnsi="Arial" w:cs="Arial"/>
          <w:sz w:val="28"/>
          <w:szCs w:val="28"/>
          <w:lang w:val="es-ES"/>
        </w:rPr>
      </w:pPr>
    </w:p>
    <w:p w14:paraId="62C06112"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lang w:val="es-ES"/>
        </w:rPr>
        <w:t>Por otro lado, en la demanda de acción de inconstitucionalidad se impugnan diversas normas de carácter electoral.</w:t>
      </w:r>
    </w:p>
    <w:p w14:paraId="0958D080" w14:textId="77777777" w:rsidR="00CC5D82" w:rsidRPr="00CC5D82" w:rsidRDefault="00CC5D82" w:rsidP="00CC5D82">
      <w:pPr>
        <w:ind w:left="720"/>
        <w:contextualSpacing/>
        <w:rPr>
          <w:rFonts w:ascii="Arial" w:hAnsi="Arial" w:cs="Arial"/>
          <w:sz w:val="28"/>
          <w:szCs w:val="28"/>
          <w:lang w:val="es-ES"/>
        </w:rPr>
      </w:pPr>
    </w:p>
    <w:p w14:paraId="2F4373A0"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lang w:val="es-ES"/>
        </w:rPr>
        <w:t>Finalmente, vale la pena puntualizar que el escrito de demanda fue presentado ante la Oficina de Certificación Judicial y Correspondencia de este Alto Tribunal a través del sistema electrónico</w:t>
      </w:r>
      <w:r w:rsidR="00264CA4">
        <w:rPr>
          <w:rFonts w:ascii="Arial" w:hAnsi="Arial" w:cs="Arial"/>
          <w:sz w:val="28"/>
          <w:szCs w:val="28"/>
          <w:lang w:val="es-ES"/>
        </w:rPr>
        <w:t>,</w:t>
      </w:r>
      <w:r w:rsidRPr="00CC5D82">
        <w:rPr>
          <w:rFonts w:ascii="Arial" w:hAnsi="Arial" w:cs="Arial"/>
          <w:sz w:val="28"/>
          <w:szCs w:val="28"/>
          <w:lang w:val="es-ES"/>
        </w:rPr>
        <w:t xml:space="preserve"> con la firma criptográfica de Pedro Vázquez González (integrante de la comisión multicitada). Ello, atendiendo a lo establecido por el punto Tercero, numeral 2</w:t>
      </w:r>
      <w:r w:rsidRPr="00CC5D82">
        <w:rPr>
          <w:rFonts w:ascii="Arial" w:hAnsi="Arial" w:cs="Arial"/>
          <w:sz w:val="28"/>
          <w:szCs w:val="28"/>
          <w:vertAlign w:val="superscript"/>
          <w:lang w:val="es-ES"/>
        </w:rPr>
        <w:footnoteReference w:id="4"/>
      </w:r>
      <w:r w:rsidRPr="00CC5D82">
        <w:rPr>
          <w:rFonts w:ascii="Arial" w:hAnsi="Arial" w:cs="Arial"/>
          <w:sz w:val="28"/>
          <w:szCs w:val="28"/>
          <w:lang w:val="es-ES"/>
        </w:rPr>
        <w:t xml:space="preserve">, del Acuerdo General 13/2020, con relación a los Acuerdos Generales 8/2020 y 9/2020; por </w:t>
      </w:r>
      <w:r w:rsidR="000A5202" w:rsidRPr="00CC5D82">
        <w:rPr>
          <w:rFonts w:ascii="Arial" w:hAnsi="Arial" w:cs="Arial"/>
          <w:sz w:val="28"/>
          <w:szCs w:val="28"/>
          <w:lang w:val="es-ES"/>
        </w:rPr>
        <w:t>tanto,</w:t>
      </w:r>
      <w:r w:rsidRPr="00CC5D82">
        <w:rPr>
          <w:rFonts w:ascii="Arial" w:hAnsi="Arial" w:cs="Arial"/>
          <w:sz w:val="28"/>
          <w:szCs w:val="28"/>
          <w:lang w:val="es-ES"/>
        </w:rPr>
        <w:t xml:space="preserve"> se tiene por acreditada la legitimación.</w:t>
      </w:r>
    </w:p>
    <w:p w14:paraId="49B792A6" w14:textId="77777777" w:rsidR="00CC5D82" w:rsidRPr="00CC5D82" w:rsidRDefault="00CC5D82" w:rsidP="00CC5D82">
      <w:pPr>
        <w:ind w:left="720"/>
        <w:contextualSpacing/>
        <w:rPr>
          <w:rFonts w:ascii="Arial" w:hAnsi="Arial" w:cs="Arial"/>
          <w:b/>
          <w:sz w:val="28"/>
          <w:szCs w:val="28"/>
          <w:lang w:val="es-ES"/>
        </w:rPr>
      </w:pPr>
    </w:p>
    <w:p w14:paraId="2281B5C2"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b/>
          <w:sz w:val="28"/>
          <w:szCs w:val="28"/>
          <w:lang w:val="es-ES"/>
        </w:rPr>
        <w:t xml:space="preserve">CUARTO. Causa de improcedencia. </w:t>
      </w:r>
      <w:r w:rsidRPr="00CC5D82">
        <w:rPr>
          <w:rFonts w:ascii="Arial" w:hAnsi="Arial" w:cs="Arial"/>
          <w:sz w:val="28"/>
          <w:szCs w:val="28"/>
          <w:lang w:val="es-ES"/>
        </w:rPr>
        <w:t>Al rendir el informe respectivo, el Poder Legislativo del Estado de Chihuahua sostuvo que en el caso se actualiza la causal de improcedencia prevista en el artículo 19, fracción VIII, de la Ley Reglamentaria de la materia, en relación con el artículo 105, fracción II, inciso f), de la Constitución Federal. Lo anterior, en virtud de que el partido promovente carece de legitimación para impugnar las normas que aquí no</w:t>
      </w:r>
      <w:r w:rsidR="002272DF">
        <w:rPr>
          <w:rFonts w:ascii="Arial" w:hAnsi="Arial" w:cs="Arial"/>
          <w:sz w:val="28"/>
          <w:szCs w:val="28"/>
          <w:lang w:val="es-ES"/>
        </w:rPr>
        <w:t>s</w:t>
      </w:r>
      <w:r w:rsidRPr="00CC5D82">
        <w:rPr>
          <w:rFonts w:ascii="Arial" w:hAnsi="Arial" w:cs="Arial"/>
          <w:sz w:val="28"/>
          <w:szCs w:val="28"/>
          <w:lang w:val="es-ES"/>
        </w:rPr>
        <w:t xml:space="preserve"> ocupan, ya que, a opinión del congreso local, la parte actora no promovió por medio de quien cuenta con las facultades para ello.</w:t>
      </w:r>
    </w:p>
    <w:p w14:paraId="6526A9F1" w14:textId="77777777" w:rsidR="00CC5D82" w:rsidRPr="00CC5D82" w:rsidRDefault="00CC5D82" w:rsidP="00CC5D82">
      <w:pPr>
        <w:ind w:left="720"/>
        <w:contextualSpacing/>
        <w:rPr>
          <w:rFonts w:ascii="Arial" w:hAnsi="Arial" w:cs="Arial"/>
          <w:sz w:val="28"/>
          <w:szCs w:val="28"/>
          <w:lang w:val="es-ES"/>
        </w:rPr>
      </w:pPr>
    </w:p>
    <w:p w14:paraId="175273EC" w14:textId="77777777" w:rsidR="00CC5D82" w:rsidRP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lang w:val="es-ES"/>
        </w:rPr>
        <w:t>Sin embargo, en el apartado anterior ha quedado puntualizado que el Partido del Trabajo actuó por medio de su Comisión Coordinadora Nacional, la cual tiene la facultad para promover la presente acción de inconstitucionalidad</w:t>
      </w:r>
      <w:r w:rsidR="008B67A9">
        <w:rPr>
          <w:rFonts w:ascii="Arial" w:hAnsi="Arial" w:cs="Arial"/>
          <w:sz w:val="28"/>
          <w:szCs w:val="28"/>
          <w:lang w:val="es-ES"/>
        </w:rPr>
        <w:t>, por lo que se resulta infundada la causa de improcedencia alegada.</w:t>
      </w:r>
    </w:p>
    <w:p w14:paraId="5135D164" w14:textId="77777777" w:rsidR="00CC5D82" w:rsidRPr="00CC5D82" w:rsidRDefault="00CC5D82" w:rsidP="00CC5D82">
      <w:pPr>
        <w:ind w:left="720"/>
        <w:contextualSpacing/>
        <w:rPr>
          <w:rFonts w:ascii="Arial" w:hAnsi="Arial" w:cs="Arial"/>
          <w:sz w:val="28"/>
          <w:szCs w:val="28"/>
          <w:lang w:val="es-ES"/>
        </w:rPr>
      </w:pPr>
    </w:p>
    <w:p w14:paraId="18AECD0F" w14:textId="77777777" w:rsidR="00CC5D82" w:rsidRDefault="00CC5D82" w:rsidP="00CC5D82">
      <w:pPr>
        <w:numPr>
          <w:ilvl w:val="0"/>
          <w:numId w:val="19"/>
        </w:numPr>
        <w:spacing w:line="360" w:lineRule="auto"/>
        <w:ind w:left="0" w:hanging="491"/>
        <w:contextualSpacing/>
        <w:jc w:val="both"/>
        <w:rPr>
          <w:rFonts w:ascii="Arial" w:hAnsi="Arial" w:cs="Arial"/>
          <w:sz w:val="28"/>
          <w:szCs w:val="28"/>
          <w:lang w:val="es-ES"/>
        </w:rPr>
      </w:pPr>
      <w:r w:rsidRPr="00CC5D82">
        <w:rPr>
          <w:rFonts w:ascii="Arial" w:hAnsi="Arial" w:cs="Arial"/>
          <w:sz w:val="28"/>
          <w:szCs w:val="28"/>
          <w:lang w:val="es-ES"/>
        </w:rPr>
        <w:t xml:space="preserve">En consecuencia, al no existir otras causales de improcedencia propuestas por las partes y este Tribunal Pleno no advierte alguna de oficio, lo conducente es analizar el fondo del asunto. </w:t>
      </w:r>
    </w:p>
    <w:p w14:paraId="04FD893A" w14:textId="77777777" w:rsidR="00CC5D82" w:rsidRPr="00CC5D82" w:rsidRDefault="00CC5D82" w:rsidP="00CC5D82">
      <w:pPr>
        <w:spacing w:line="360" w:lineRule="auto"/>
        <w:contextualSpacing/>
        <w:jc w:val="both"/>
        <w:rPr>
          <w:rFonts w:ascii="Arial" w:hAnsi="Arial" w:cs="Arial"/>
          <w:sz w:val="28"/>
          <w:szCs w:val="28"/>
          <w:lang w:val="es-ES"/>
        </w:rPr>
      </w:pPr>
    </w:p>
    <w:p w14:paraId="0D862235" w14:textId="77777777" w:rsidR="00AD77F8" w:rsidRPr="00AD77F8" w:rsidRDefault="00863DC2" w:rsidP="002726A7">
      <w:pPr>
        <w:pStyle w:val="Prrafodelista"/>
        <w:numPr>
          <w:ilvl w:val="0"/>
          <w:numId w:val="19"/>
        </w:numPr>
        <w:spacing w:line="360" w:lineRule="auto"/>
        <w:ind w:left="0" w:hanging="491"/>
        <w:jc w:val="both"/>
        <w:rPr>
          <w:rFonts w:ascii="Arial" w:hAnsi="Arial" w:cs="Arial"/>
          <w:sz w:val="28"/>
          <w:szCs w:val="28"/>
          <w:lang w:val="es-ES"/>
        </w:rPr>
      </w:pPr>
      <w:r w:rsidRPr="00053E41">
        <w:rPr>
          <w:rFonts w:ascii="Arial" w:hAnsi="Arial" w:cs="Arial"/>
          <w:b/>
          <w:sz w:val="28"/>
          <w:szCs w:val="28"/>
          <w:lang w:val="es-ES"/>
        </w:rPr>
        <w:t>QUINTO</w:t>
      </w:r>
      <w:r w:rsidR="004336F7" w:rsidRPr="00053E41">
        <w:rPr>
          <w:rFonts w:ascii="Arial" w:hAnsi="Arial" w:cs="Arial"/>
          <w:b/>
          <w:sz w:val="28"/>
          <w:szCs w:val="28"/>
          <w:lang w:val="es-ES"/>
        </w:rPr>
        <w:t xml:space="preserve">. </w:t>
      </w:r>
      <w:r w:rsidR="00AD77F8" w:rsidRPr="004E4998">
        <w:rPr>
          <w:rFonts w:ascii="Arial" w:hAnsi="Arial" w:cs="Arial"/>
          <w:b/>
          <w:bCs/>
          <w:sz w:val="28"/>
          <w:szCs w:val="28"/>
          <w:lang w:val="es-ES"/>
        </w:rPr>
        <w:t xml:space="preserve">Estudio </w:t>
      </w:r>
      <w:r w:rsidR="00AD77F8">
        <w:rPr>
          <w:rFonts w:ascii="Arial" w:hAnsi="Arial" w:cs="Arial"/>
          <w:b/>
          <w:bCs/>
          <w:sz w:val="28"/>
          <w:szCs w:val="28"/>
          <w:lang w:val="es-ES"/>
        </w:rPr>
        <w:t xml:space="preserve">del primer concepto de invalidez, donde se hacen valer </w:t>
      </w:r>
      <w:r w:rsidR="00AD77F8" w:rsidRPr="004E4998">
        <w:rPr>
          <w:rFonts w:ascii="Arial" w:hAnsi="Arial" w:cs="Arial"/>
          <w:b/>
          <w:bCs/>
          <w:sz w:val="28"/>
          <w:szCs w:val="28"/>
          <w:lang w:val="es-ES"/>
        </w:rPr>
        <w:t xml:space="preserve">presuntas violaciones al proceso legislativo en la aprobación del Decreto </w:t>
      </w:r>
      <w:r w:rsidR="00AD77F8" w:rsidRPr="004E4998">
        <w:rPr>
          <w:rFonts w:ascii="Arial" w:hAnsi="Arial" w:cs="Arial"/>
          <w:b/>
          <w:bCs/>
          <w:sz w:val="28"/>
          <w:szCs w:val="28"/>
          <w:lang w:val="es-ES" w:bidi="es-ES"/>
        </w:rPr>
        <w:t>LXVI/RFLEY/0734/2020 VIII P.E</w:t>
      </w:r>
    </w:p>
    <w:p w14:paraId="6DDAFE34" w14:textId="77777777" w:rsidR="000E3DE9" w:rsidRPr="00FE24C7" w:rsidRDefault="000E3DE9" w:rsidP="00FE24C7">
      <w:pPr>
        <w:spacing w:line="360" w:lineRule="auto"/>
        <w:jc w:val="both"/>
        <w:rPr>
          <w:rFonts w:ascii="Arial" w:hAnsi="Arial" w:cs="Arial"/>
          <w:sz w:val="28"/>
          <w:szCs w:val="28"/>
          <w:lang w:val="es-ES"/>
        </w:rPr>
      </w:pPr>
    </w:p>
    <w:p w14:paraId="0556FE84" w14:textId="77777777" w:rsidR="00B813DE" w:rsidRDefault="00A81E5D" w:rsidP="00772E62">
      <w:pPr>
        <w:pStyle w:val="Prrafodelista"/>
        <w:numPr>
          <w:ilvl w:val="0"/>
          <w:numId w:val="19"/>
        </w:numPr>
        <w:spacing w:line="360" w:lineRule="auto"/>
        <w:ind w:left="0" w:hanging="491"/>
        <w:jc w:val="both"/>
        <w:rPr>
          <w:rFonts w:ascii="Arial" w:hAnsi="Arial" w:cs="Arial"/>
          <w:sz w:val="28"/>
          <w:szCs w:val="28"/>
          <w:lang w:val="es-ES"/>
        </w:rPr>
      </w:pPr>
      <w:r w:rsidRPr="00772E62">
        <w:rPr>
          <w:rFonts w:ascii="Arial" w:hAnsi="Arial" w:cs="Arial"/>
          <w:sz w:val="28"/>
          <w:szCs w:val="28"/>
          <w:lang w:val="es-ES"/>
        </w:rPr>
        <w:t xml:space="preserve">Por cuestión de método, en primer lugar </w:t>
      </w:r>
      <w:r w:rsidR="00772E62" w:rsidRPr="00772E62">
        <w:rPr>
          <w:rFonts w:ascii="Arial" w:hAnsi="Arial" w:cs="Arial"/>
          <w:sz w:val="28"/>
          <w:szCs w:val="28"/>
          <w:lang w:val="es-ES"/>
        </w:rPr>
        <w:t xml:space="preserve">se analizará el concepto de invalidez relativo a las </w:t>
      </w:r>
      <w:r w:rsidR="004E4998">
        <w:rPr>
          <w:rFonts w:ascii="Arial" w:hAnsi="Arial" w:cs="Arial"/>
          <w:sz w:val="28"/>
          <w:szCs w:val="28"/>
          <w:lang w:val="es-ES"/>
        </w:rPr>
        <w:t xml:space="preserve">presuntas </w:t>
      </w:r>
      <w:r w:rsidR="00772E62" w:rsidRPr="00772E62">
        <w:rPr>
          <w:rFonts w:ascii="Arial" w:hAnsi="Arial" w:cs="Arial"/>
          <w:sz w:val="28"/>
          <w:szCs w:val="28"/>
          <w:lang w:val="es-ES"/>
        </w:rPr>
        <w:t xml:space="preserve">violaciones al proceso legislativo </w:t>
      </w:r>
      <w:r w:rsidR="004E4998">
        <w:rPr>
          <w:rFonts w:ascii="Arial" w:hAnsi="Arial" w:cs="Arial"/>
          <w:sz w:val="28"/>
          <w:szCs w:val="28"/>
          <w:lang w:val="es-ES"/>
        </w:rPr>
        <w:t>hechas valer en</w:t>
      </w:r>
      <w:r w:rsidR="00772E62">
        <w:rPr>
          <w:rFonts w:ascii="Arial" w:hAnsi="Arial" w:cs="Arial"/>
          <w:sz w:val="28"/>
          <w:szCs w:val="28"/>
          <w:lang w:val="es-ES"/>
        </w:rPr>
        <w:t xml:space="preserve"> contra </w:t>
      </w:r>
      <w:r w:rsidR="006F4C09">
        <w:rPr>
          <w:rFonts w:ascii="Arial" w:hAnsi="Arial" w:cs="Arial"/>
          <w:sz w:val="28"/>
          <w:szCs w:val="28"/>
          <w:lang w:val="es-ES"/>
        </w:rPr>
        <w:t>d</w:t>
      </w:r>
      <w:r w:rsidR="00772E62" w:rsidRPr="00053E41">
        <w:rPr>
          <w:rFonts w:ascii="Arial" w:hAnsi="Arial" w:cs="Arial"/>
          <w:sz w:val="28"/>
          <w:szCs w:val="28"/>
          <w:lang w:val="es-ES"/>
        </w:rPr>
        <w:t xml:space="preserve">el Decreto </w:t>
      </w:r>
      <w:r w:rsidR="00772E62" w:rsidRPr="00053E41">
        <w:rPr>
          <w:rFonts w:ascii="Arial" w:hAnsi="Arial" w:cs="Arial"/>
          <w:sz w:val="28"/>
          <w:szCs w:val="28"/>
          <w:lang w:val="es-ES" w:bidi="es-ES"/>
        </w:rPr>
        <w:t xml:space="preserve">LXVI/RFLEY/0734/2020 VIII P.E., mediante el cual se aprobó la reforma al artículo 28, inciso 8) y </w:t>
      </w:r>
      <w:r w:rsidR="006F4C09">
        <w:rPr>
          <w:rFonts w:ascii="Arial" w:hAnsi="Arial" w:cs="Arial"/>
          <w:sz w:val="28"/>
          <w:szCs w:val="28"/>
          <w:lang w:val="es-ES" w:bidi="es-ES"/>
        </w:rPr>
        <w:t>la</w:t>
      </w:r>
      <w:r w:rsidR="00772E62" w:rsidRPr="00053E41">
        <w:rPr>
          <w:rFonts w:ascii="Arial" w:hAnsi="Arial" w:cs="Arial"/>
          <w:sz w:val="28"/>
          <w:szCs w:val="28"/>
          <w:lang w:val="es-ES" w:bidi="es-ES"/>
        </w:rPr>
        <w:t xml:space="preserve"> adici</w:t>
      </w:r>
      <w:r w:rsidR="006F4C09">
        <w:rPr>
          <w:rFonts w:ascii="Arial" w:hAnsi="Arial" w:cs="Arial"/>
          <w:sz w:val="28"/>
          <w:szCs w:val="28"/>
          <w:lang w:val="es-ES" w:bidi="es-ES"/>
        </w:rPr>
        <w:t>ón del</w:t>
      </w:r>
      <w:r w:rsidR="00772E62" w:rsidRPr="00053E41">
        <w:rPr>
          <w:rFonts w:ascii="Arial" w:hAnsi="Arial" w:cs="Arial"/>
          <w:sz w:val="28"/>
          <w:szCs w:val="28"/>
          <w:lang w:val="es-ES" w:bidi="es-ES"/>
        </w:rPr>
        <w:t xml:space="preserve"> inciso 9), de la Ley Electoral del Estado de Chihuahua, publicado en el Periódico Oficial del Estado el primero de julio de dos mil veinte</w:t>
      </w:r>
      <w:r w:rsidR="00772E62">
        <w:rPr>
          <w:rFonts w:ascii="Arial" w:hAnsi="Arial" w:cs="Arial"/>
          <w:sz w:val="28"/>
          <w:szCs w:val="28"/>
          <w:lang w:val="es-ES" w:bidi="es-ES"/>
        </w:rPr>
        <w:t>, puesto que</w:t>
      </w:r>
      <w:r w:rsidR="00746568">
        <w:rPr>
          <w:rFonts w:ascii="Arial" w:hAnsi="Arial" w:cs="Arial"/>
          <w:sz w:val="28"/>
          <w:szCs w:val="28"/>
          <w:lang w:val="es-ES" w:bidi="es-ES"/>
        </w:rPr>
        <w:t>,</w:t>
      </w:r>
      <w:r w:rsidR="00772E62">
        <w:rPr>
          <w:rFonts w:ascii="Arial" w:hAnsi="Arial" w:cs="Arial"/>
          <w:sz w:val="28"/>
          <w:szCs w:val="28"/>
          <w:lang w:val="es-ES" w:bidi="es-ES"/>
        </w:rPr>
        <w:t xml:space="preserve"> de ser fundad</w:t>
      </w:r>
      <w:r w:rsidR="006F4C09">
        <w:rPr>
          <w:rFonts w:ascii="Arial" w:hAnsi="Arial" w:cs="Arial"/>
          <w:sz w:val="28"/>
          <w:szCs w:val="28"/>
          <w:lang w:val="es-ES" w:bidi="es-ES"/>
        </w:rPr>
        <w:t>o</w:t>
      </w:r>
      <w:r w:rsidR="00746568">
        <w:rPr>
          <w:rFonts w:ascii="Arial" w:hAnsi="Arial" w:cs="Arial"/>
          <w:sz w:val="28"/>
          <w:szCs w:val="28"/>
          <w:lang w:val="es-ES" w:bidi="es-ES"/>
        </w:rPr>
        <w:t>,</w:t>
      </w:r>
      <w:r w:rsidR="00772E62">
        <w:rPr>
          <w:rFonts w:ascii="Arial" w:hAnsi="Arial" w:cs="Arial"/>
          <w:sz w:val="28"/>
          <w:szCs w:val="28"/>
          <w:lang w:val="es-ES" w:bidi="es-ES"/>
        </w:rPr>
        <w:t xml:space="preserve"> tendría un efecto invalidante sobre la totalidad de las disposiciones de ese decreto.</w:t>
      </w:r>
    </w:p>
    <w:p w14:paraId="756EB789" w14:textId="77777777" w:rsidR="004E4998" w:rsidRDefault="004E4998" w:rsidP="004E4998">
      <w:pPr>
        <w:pStyle w:val="Prrafodelista"/>
        <w:spacing w:line="360" w:lineRule="auto"/>
        <w:ind w:left="0"/>
        <w:jc w:val="both"/>
        <w:rPr>
          <w:rFonts w:ascii="Arial" w:hAnsi="Arial" w:cs="Arial"/>
          <w:sz w:val="28"/>
          <w:szCs w:val="28"/>
          <w:lang w:val="es-ES"/>
        </w:rPr>
      </w:pPr>
    </w:p>
    <w:p w14:paraId="3383FBB4" w14:textId="77777777" w:rsidR="004E4998" w:rsidRDefault="00772E62" w:rsidP="004E4998">
      <w:pPr>
        <w:pStyle w:val="Prrafodelista"/>
        <w:numPr>
          <w:ilvl w:val="0"/>
          <w:numId w:val="19"/>
        </w:numPr>
        <w:spacing w:line="360" w:lineRule="auto"/>
        <w:ind w:left="0" w:hanging="491"/>
        <w:jc w:val="both"/>
        <w:rPr>
          <w:rFonts w:ascii="Arial" w:hAnsi="Arial" w:cs="Arial"/>
          <w:sz w:val="28"/>
          <w:szCs w:val="28"/>
          <w:lang w:val="es-ES"/>
        </w:rPr>
      </w:pPr>
      <w:r>
        <w:rPr>
          <w:rFonts w:ascii="Arial" w:hAnsi="Arial" w:cs="Arial"/>
          <w:sz w:val="28"/>
          <w:szCs w:val="28"/>
          <w:lang w:val="es-ES" w:bidi="es-ES"/>
        </w:rPr>
        <w:t xml:space="preserve">De ser el caso, en segundo </w:t>
      </w:r>
      <w:r w:rsidR="004E4998">
        <w:rPr>
          <w:rFonts w:ascii="Arial" w:hAnsi="Arial" w:cs="Arial"/>
          <w:sz w:val="28"/>
          <w:szCs w:val="28"/>
          <w:lang w:val="es-ES" w:bidi="es-ES"/>
        </w:rPr>
        <w:t>lugar,</w:t>
      </w:r>
      <w:r>
        <w:rPr>
          <w:rFonts w:ascii="Arial" w:hAnsi="Arial" w:cs="Arial"/>
          <w:sz w:val="28"/>
          <w:szCs w:val="28"/>
          <w:lang w:val="es-ES" w:bidi="es-ES"/>
        </w:rPr>
        <w:t xml:space="preserve"> se analizarían en conjunto el segundo y el tercer concepto de invalidez donde se </w:t>
      </w:r>
      <w:r w:rsidR="004E4998">
        <w:rPr>
          <w:rFonts w:ascii="Arial" w:hAnsi="Arial" w:cs="Arial"/>
          <w:sz w:val="28"/>
          <w:szCs w:val="28"/>
          <w:lang w:val="es-ES" w:bidi="es-ES"/>
        </w:rPr>
        <w:t>alega</w:t>
      </w:r>
      <w:r>
        <w:rPr>
          <w:rFonts w:ascii="Arial" w:hAnsi="Arial" w:cs="Arial"/>
          <w:sz w:val="28"/>
          <w:szCs w:val="28"/>
          <w:lang w:val="es-ES" w:bidi="es-ES"/>
        </w:rPr>
        <w:t xml:space="preserve"> que el artículo 28, fracciones I y II de la Ley Electoral del Estado de Chihuahua vulnera los </w:t>
      </w:r>
      <w:bookmarkStart w:id="1" w:name="_Hlk48757902"/>
      <w:r>
        <w:rPr>
          <w:rFonts w:ascii="Arial" w:hAnsi="Arial" w:cs="Arial"/>
          <w:sz w:val="28"/>
          <w:szCs w:val="28"/>
          <w:lang w:val="es-ES" w:bidi="es-ES"/>
        </w:rPr>
        <w:t xml:space="preserve">principios de igualdad, equidad, </w:t>
      </w:r>
      <w:bookmarkEnd w:id="1"/>
      <w:r>
        <w:rPr>
          <w:rFonts w:ascii="Arial" w:hAnsi="Arial" w:cs="Arial"/>
          <w:sz w:val="28"/>
          <w:szCs w:val="28"/>
          <w:lang w:val="es-ES" w:bidi="es-ES"/>
        </w:rPr>
        <w:t>así como el de prevalencia del financiamiento público sobre el privado previsto en el artículo 41, fracción II de la Constitución Federal</w:t>
      </w:r>
      <w:r w:rsidR="004E4998">
        <w:rPr>
          <w:rFonts w:ascii="Arial" w:hAnsi="Arial" w:cs="Arial"/>
          <w:sz w:val="28"/>
          <w:szCs w:val="28"/>
          <w:lang w:val="es-ES" w:bidi="es-ES"/>
        </w:rPr>
        <w:t>.</w:t>
      </w:r>
    </w:p>
    <w:p w14:paraId="695C08D2" w14:textId="77777777" w:rsidR="004E4998" w:rsidRPr="004E4998" w:rsidRDefault="004E4998" w:rsidP="004E4998">
      <w:pPr>
        <w:spacing w:line="360" w:lineRule="auto"/>
        <w:jc w:val="both"/>
        <w:rPr>
          <w:rFonts w:ascii="Arial" w:hAnsi="Arial" w:cs="Arial"/>
          <w:sz w:val="28"/>
          <w:szCs w:val="28"/>
          <w:lang w:val="es-ES"/>
        </w:rPr>
      </w:pPr>
    </w:p>
    <w:p w14:paraId="0ACB57BA" w14:textId="77777777" w:rsidR="004E4998" w:rsidRDefault="00627477" w:rsidP="004E4998">
      <w:pPr>
        <w:pStyle w:val="Prrafodelista"/>
        <w:numPr>
          <w:ilvl w:val="0"/>
          <w:numId w:val="19"/>
        </w:numPr>
        <w:spacing w:line="360" w:lineRule="auto"/>
        <w:ind w:left="0" w:hanging="491"/>
        <w:jc w:val="both"/>
        <w:rPr>
          <w:rFonts w:ascii="Arial" w:hAnsi="Arial" w:cs="Arial"/>
          <w:sz w:val="28"/>
          <w:szCs w:val="28"/>
          <w:lang w:val="es-ES" w:bidi="es-ES"/>
        </w:rPr>
      </w:pPr>
      <w:bookmarkStart w:id="2" w:name="_Hlk48232552"/>
      <w:r w:rsidRPr="00053E41">
        <w:rPr>
          <w:rFonts w:ascii="Arial" w:hAnsi="Arial" w:cs="Arial"/>
          <w:sz w:val="28"/>
          <w:szCs w:val="28"/>
          <w:lang w:val="es-ES"/>
        </w:rPr>
        <w:t>En el primer concepto de invalidez, el Partido del Tr</w:t>
      </w:r>
      <w:r w:rsidR="002C6155" w:rsidRPr="00053E41">
        <w:rPr>
          <w:rFonts w:ascii="Arial" w:hAnsi="Arial" w:cs="Arial"/>
          <w:sz w:val="28"/>
          <w:szCs w:val="28"/>
          <w:lang w:val="es-ES"/>
        </w:rPr>
        <w:t>abajo aduce, esencialmente</w:t>
      </w:r>
      <w:r w:rsidR="00D73C43">
        <w:rPr>
          <w:rFonts w:ascii="Arial" w:hAnsi="Arial" w:cs="Arial"/>
          <w:sz w:val="28"/>
          <w:szCs w:val="28"/>
          <w:lang w:val="es-ES"/>
        </w:rPr>
        <w:t xml:space="preserve"> </w:t>
      </w:r>
      <w:r w:rsidR="002C6155" w:rsidRPr="00053E41">
        <w:rPr>
          <w:rFonts w:ascii="Arial" w:hAnsi="Arial" w:cs="Arial"/>
          <w:sz w:val="28"/>
          <w:szCs w:val="28"/>
          <w:lang w:val="es-ES"/>
        </w:rPr>
        <w:t xml:space="preserve">que el Decreto </w:t>
      </w:r>
      <w:r w:rsidR="002C6155" w:rsidRPr="00053E41">
        <w:rPr>
          <w:rFonts w:ascii="Arial" w:hAnsi="Arial" w:cs="Arial"/>
          <w:sz w:val="28"/>
          <w:szCs w:val="28"/>
          <w:lang w:val="es-ES" w:bidi="es-ES"/>
        </w:rPr>
        <w:t>LXVI/RFLEY/0734/2020 VIII P.E., mediante el cual se aprobó la reforma al artículo 28, inciso 8)</w:t>
      </w:r>
      <w:r w:rsidR="008B67A9">
        <w:rPr>
          <w:rFonts w:ascii="Arial" w:hAnsi="Arial" w:cs="Arial"/>
          <w:sz w:val="28"/>
          <w:szCs w:val="28"/>
          <w:lang w:val="es-ES" w:bidi="es-ES"/>
        </w:rPr>
        <w:t xml:space="preserve"> y</w:t>
      </w:r>
      <w:r w:rsidR="001714A6">
        <w:rPr>
          <w:rFonts w:ascii="Arial" w:hAnsi="Arial" w:cs="Arial"/>
          <w:sz w:val="28"/>
          <w:szCs w:val="28"/>
          <w:lang w:val="es-ES" w:bidi="es-ES"/>
        </w:rPr>
        <w:t xml:space="preserve"> </w:t>
      </w:r>
      <w:r w:rsidR="002C6155" w:rsidRPr="00053E41">
        <w:rPr>
          <w:rFonts w:ascii="Arial" w:hAnsi="Arial" w:cs="Arial"/>
          <w:sz w:val="28"/>
          <w:szCs w:val="28"/>
          <w:lang w:val="es-ES" w:bidi="es-ES"/>
        </w:rPr>
        <w:t>se adiciona el inciso 9), de la Ley Electoral del Estado de Chihuahua, publicado en el Periódico Oficial del Estado el primero de julio de dos mil veinte, resulta inconstitucional en virtud de que</w:t>
      </w:r>
      <w:r w:rsidR="00D73C43">
        <w:rPr>
          <w:rFonts w:ascii="Arial" w:hAnsi="Arial" w:cs="Arial"/>
          <w:sz w:val="28"/>
          <w:szCs w:val="28"/>
          <w:lang w:val="es-ES" w:bidi="es-ES"/>
        </w:rPr>
        <w:t>,</w:t>
      </w:r>
      <w:r w:rsidR="002C6155" w:rsidRPr="00053E41">
        <w:rPr>
          <w:rFonts w:ascii="Arial" w:hAnsi="Arial" w:cs="Arial"/>
          <w:sz w:val="28"/>
          <w:szCs w:val="28"/>
          <w:lang w:val="es-ES" w:bidi="es-ES"/>
        </w:rPr>
        <w:t xml:space="preserve"> </w:t>
      </w:r>
      <w:r w:rsidR="004E4998">
        <w:rPr>
          <w:rFonts w:ascii="Arial" w:hAnsi="Arial" w:cs="Arial"/>
          <w:sz w:val="28"/>
          <w:szCs w:val="28"/>
          <w:lang w:val="es-ES" w:bidi="es-ES"/>
        </w:rPr>
        <w:t>en su aprobación</w:t>
      </w:r>
      <w:r w:rsidR="00D73C43">
        <w:rPr>
          <w:rFonts w:ascii="Arial" w:hAnsi="Arial" w:cs="Arial"/>
          <w:sz w:val="28"/>
          <w:szCs w:val="28"/>
          <w:lang w:val="es-ES" w:bidi="es-ES"/>
        </w:rPr>
        <w:t>,</w:t>
      </w:r>
      <w:r w:rsidR="004E4998">
        <w:rPr>
          <w:rFonts w:ascii="Arial" w:hAnsi="Arial" w:cs="Arial"/>
          <w:sz w:val="28"/>
          <w:szCs w:val="28"/>
          <w:lang w:val="es-ES" w:bidi="es-ES"/>
        </w:rPr>
        <w:t xml:space="preserve"> no se respetó </w:t>
      </w:r>
      <w:r w:rsidR="002C6155" w:rsidRPr="004E4998">
        <w:rPr>
          <w:rFonts w:ascii="Arial" w:hAnsi="Arial" w:cs="Arial"/>
          <w:sz w:val="28"/>
          <w:szCs w:val="28"/>
          <w:lang w:val="es-ES" w:bidi="es-ES"/>
        </w:rPr>
        <w:t xml:space="preserve">lo dispuesto en el artículo </w:t>
      </w:r>
      <w:r w:rsidR="000E13E8" w:rsidRPr="004E4998">
        <w:rPr>
          <w:rFonts w:ascii="Arial" w:hAnsi="Arial" w:cs="Arial"/>
          <w:sz w:val="28"/>
          <w:szCs w:val="28"/>
          <w:lang w:val="es-ES" w:bidi="es-ES"/>
        </w:rPr>
        <w:t xml:space="preserve">76 de la constitución local, así como en el diverso 179 de la Ley Orgánica del Poder Legislativo del Estado de Chihuahua, </w:t>
      </w:r>
      <w:r w:rsidR="004E4998">
        <w:rPr>
          <w:rFonts w:ascii="Arial" w:hAnsi="Arial" w:cs="Arial"/>
          <w:sz w:val="28"/>
          <w:szCs w:val="28"/>
          <w:lang w:val="es-ES" w:bidi="es-ES"/>
        </w:rPr>
        <w:t>donde se señala que los proyectos de ley o de decreto que hubieren sido desechados, no podrán volverse a presentar dentro de los doce meses siguientes contados a partir del día siguiente en que el Pleno o la Diputación Permanente las hubiere rechazado.</w:t>
      </w:r>
    </w:p>
    <w:p w14:paraId="35F14294" w14:textId="77777777" w:rsidR="00C77B29" w:rsidRPr="00C77B29" w:rsidRDefault="00C77B29" w:rsidP="00C77B29">
      <w:pPr>
        <w:pStyle w:val="Prrafodelista"/>
        <w:rPr>
          <w:rFonts w:ascii="Arial" w:hAnsi="Arial" w:cs="Arial"/>
          <w:sz w:val="28"/>
          <w:szCs w:val="28"/>
          <w:lang w:val="es-ES" w:bidi="es-ES"/>
        </w:rPr>
      </w:pPr>
    </w:p>
    <w:p w14:paraId="0393F09A" w14:textId="77777777" w:rsidR="00C77B29" w:rsidRDefault="00C77B29" w:rsidP="004E4998">
      <w:pPr>
        <w:pStyle w:val="Prrafodelista"/>
        <w:numPr>
          <w:ilvl w:val="0"/>
          <w:numId w:val="19"/>
        </w:numPr>
        <w:spacing w:line="360" w:lineRule="auto"/>
        <w:ind w:left="0" w:hanging="491"/>
        <w:jc w:val="both"/>
        <w:rPr>
          <w:rFonts w:ascii="Arial" w:hAnsi="Arial" w:cs="Arial"/>
          <w:sz w:val="28"/>
          <w:szCs w:val="28"/>
          <w:lang w:val="es-ES" w:bidi="es-ES"/>
        </w:rPr>
      </w:pPr>
      <w:r>
        <w:rPr>
          <w:rFonts w:ascii="Arial" w:hAnsi="Arial" w:cs="Arial"/>
          <w:sz w:val="28"/>
          <w:szCs w:val="28"/>
          <w:lang w:val="es-ES" w:bidi="es-ES"/>
        </w:rPr>
        <w:t>Lo anterior es así, pues la iniciativa que dio origen al decreto impugnado era de idéntico contenido a la que presentó el Gobernador del Estado de Chihuahua, misma que fue desechada por el Pleno del Congreso local en su sesión extraordinaria celebrada el veinticinco de junio de dos mil veinte.</w:t>
      </w:r>
    </w:p>
    <w:p w14:paraId="5D81E656" w14:textId="77777777" w:rsidR="00C77B29" w:rsidRPr="00C77B29" w:rsidRDefault="00C77B29" w:rsidP="00C77B29">
      <w:pPr>
        <w:pStyle w:val="Prrafodelista"/>
        <w:rPr>
          <w:rFonts w:ascii="Arial" w:hAnsi="Arial" w:cs="Arial"/>
          <w:sz w:val="28"/>
          <w:szCs w:val="28"/>
          <w:lang w:val="es-ES" w:bidi="es-ES"/>
        </w:rPr>
      </w:pPr>
    </w:p>
    <w:p w14:paraId="5B6E5964" w14:textId="77777777" w:rsidR="00053E41" w:rsidRDefault="00C77B29" w:rsidP="0019595D">
      <w:pPr>
        <w:pStyle w:val="Prrafodelista"/>
        <w:numPr>
          <w:ilvl w:val="0"/>
          <w:numId w:val="19"/>
        </w:numPr>
        <w:spacing w:line="360" w:lineRule="auto"/>
        <w:ind w:left="0" w:hanging="491"/>
        <w:jc w:val="both"/>
        <w:rPr>
          <w:rFonts w:ascii="Arial" w:hAnsi="Arial" w:cs="Arial"/>
          <w:sz w:val="28"/>
          <w:szCs w:val="28"/>
          <w:lang w:val="es-ES" w:bidi="es-ES"/>
        </w:rPr>
      </w:pPr>
      <w:r>
        <w:rPr>
          <w:rFonts w:ascii="Arial" w:hAnsi="Arial" w:cs="Arial"/>
          <w:sz w:val="28"/>
          <w:szCs w:val="28"/>
          <w:lang w:val="es-ES" w:bidi="es-ES"/>
        </w:rPr>
        <w:t xml:space="preserve">El concepto de invalidez planteado por el partido político es </w:t>
      </w:r>
      <w:r w:rsidRPr="00C77B29">
        <w:rPr>
          <w:rFonts w:ascii="Arial" w:hAnsi="Arial" w:cs="Arial"/>
          <w:b/>
          <w:bCs/>
          <w:sz w:val="28"/>
          <w:szCs w:val="28"/>
          <w:lang w:val="es-ES" w:bidi="es-ES"/>
        </w:rPr>
        <w:t>infundado,</w:t>
      </w:r>
      <w:r w:rsidR="0019595D">
        <w:rPr>
          <w:rFonts w:ascii="Arial" w:hAnsi="Arial" w:cs="Arial"/>
          <w:sz w:val="28"/>
          <w:szCs w:val="28"/>
          <w:lang w:val="es-ES" w:bidi="es-ES"/>
        </w:rPr>
        <w:t xml:space="preserve"> </w:t>
      </w:r>
      <w:r w:rsidR="00030825" w:rsidRPr="0019595D">
        <w:rPr>
          <w:rFonts w:ascii="Arial" w:hAnsi="Arial" w:cs="Arial"/>
          <w:sz w:val="28"/>
          <w:szCs w:val="28"/>
          <w:lang w:val="es-ES" w:bidi="es-ES"/>
        </w:rPr>
        <w:t>por las consideraciones que en</w:t>
      </w:r>
      <w:r w:rsidR="000C168A" w:rsidRPr="0019595D">
        <w:rPr>
          <w:rFonts w:ascii="Arial" w:hAnsi="Arial" w:cs="Arial"/>
          <w:sz w:val="28"/>
          <w:szCs w:val="28"/>
          <w:lang w:val="es-ES" w:bidi="es-ES"/>
        </w:rPr>
        <w:t xml:space="preserve"> </w:t>
      </w:r>
      <w:r w:rsidR="00030825" w:rsidRPr="0019595D">
        <w:rPr>
          <w:rFonts w:ascii="Arial" w:hAnsi="Arial" w:cs="Arial"/>
          <w:sz w:val="28"/>
          <w:szCs w:val="28"/>
          <w:lang w:val="es-ES" w:bidi="es-ES"/>
        </w:rPr>
        <w:t>seguida se exponen.</w:t>
      </w:r>
    </w:p>
    <w:p w14:paraId="33683D9A" w14:textId="77777777" w:rsidR="008C0F67" w:rsidRPr="008C0F67" w:rsidRDefault="008C0F67" w:rsidP="008C0F67">
      <w:pPr>
        <w:pStyle w:val="Prrafodelista"/>
        <w:rPr>
          <w:rFonts w:ascii="Arial" w:hAnsi="Arial" w:cs="Arial"/>
          <w:sz w:val="28"/>
          <w:szCs w:val="28"/>
          <w:lang w:val="es-ES" w:bidi="es-ES"/>
        </w:rPr>
      </w:pPr>
    </w:p>
    <w:p w14:paraId="4110027B" w14:textId="77777777" w:rsidR="00775EE1" w:rsidRDefault="008C0F67" w:rsidP="00775EE1">
      <w:pPr>
        <w:pStyle w:val="Prrafodelista"/>
        <w:numPr>
          <w:ilvl w:val="0"/>
          <w:numId w:val="19"/>
        </w:numPr>
        <w:spacing w:line="360" w:lineRule="auto"/>
        <w:ind w:left="0" w:hanging="491"/>
        <w:jc w:val="both"/>
        <w:rPr>
          <w:rFonts w:ascii="Arial" w:hAnsi="Arial" w:cs="Arial"/>
          <w:sz w:val="28"/>
          <w:szCs w:val="28"/>
          <w:lang w:val="es-ES" w:bidi="es-ES"/>
        </w:rPr>
      </w:pPr>
      <w:r>
        <w:rPr>
          <w:rFonts w:ascii="Arial" w:hAnsi="Arial" w:cs="Arial"/>
          <w:sz w:val="28"/>
          <w:szCs w:val="28"/>
          <w:lang w:val="es-ES" w:bidi="es-ES"/>
        </w:rPr>
        <w:t>De acuerdo con lo previsto en la Constitución</w:t>
      </w:r>
      <w:r w:rsidR="00BE2F43">
        <w:rPr>
          <w:rFonts w:ascii="Arial" w:hAnsi="Arial" w:cs="Arial"/>
          <w:sz w:val="28"/>
          <w:szCs w:val="28"/>
          <w:lang w:val="es-ES" w:bidi="es-ES"/>
        </w:rPr>
        <w:t>, la Ley Orgánica del Poder Legislativo y en el Reglamento Interior y de Prácticas Parlamentarias del Poder Legislativo, tod</w:t>
      </w:r>
      <w:r w:rsidR="00D73C43">
        <w:rPr>
          <w:rFonts w:ascii="Arial" w:hAnsi="Arial" w:cs="Arial"/>
          <w:sz w:val="28"/>
          <w:szCs w:val="28"/>
          <w:lang w:val="es-ES" w:bidi="es-ES"/>
        </w:rPr>
        <w:t>a</w:t>
      </w:r>
      <w:r w:rsidR="00BE2F43">
        <w:rPr>
          <w:rFonts w:ascii="Arial" w:hAnsi="Arial" w:cs="Arial"/>
          <w:sz w:val="28"/>
          <w:szCs w:val="28"/>
          <w:lang w:val="es-ES" w:bidi="es-ES"/>
        </w:rPr>
        <w:t>s del Estado de Chihuahua, e</w:t>
      </w:r>
      <w:r w:rsidR="001714A6">
        <w:rPr>
          <w:rFonts w:ascii="Arial" w:hAnsi="Arial" w:cs="Arial"/>
          <w:sz w:val="28"/>
          <w:szCs w:val="28"/>
          <w:lang w:val="es-ES" w:bidi="es-ES"/>
        </w:rPr>
        <w:t>l proceso legislativo en dicha e</w:t>
      </w:r>
      <w:r w:rsidR="00BE2F43">
        <w:rPr>
          <w:rFonts w:ascii="Arial" w:hAnsi="Arial" w:cs="Arial"/>
          <w:sz w:val="28"/>
          <w:szCs w:val="28"/>
          <w:lang w:val="es-ES" w:bidi="es-ES"/>
        </w:rPr>
        <w:t>ntidad federativa se desarrolla conforme las siguientes reglas:</w:t>
      </w:r>
    </w:p>
    <w:p w14:paraId="1E3BF1BE" w14:textId="77777777" w:rsidR="00775EE1" w:rsidRPr="00775EE1" w:rsidRDefault="00775EE1" w:rsidP="00775EE1">
      <w:pPr>
        <w:pStyle w:val="Prrafodelista"/>
        <w:rPr>
          <w:rFonts w:ascii="Arial" w:hAnsi="Arial" w:cs="Arial"/>
          <w:b/>
          <w:bCs/>
          <w:i/>
          <w:iCs/>
          <w:sz w:val="28"/>
          <w:szCs w:val="28"/>
          <w:lang w:val="es-ES" w:bidi="es-ES"/>
        </w:rPr>
      </w:pPr>
    </w:p>
    <w:p w14:paraId="7CB5BD51" w14:textId="77777777" w:rsidR="00BE2F43" w:rsidRPr="00775EE1" w:rsidRDefault="00BE2F43" w:rsidP="00775EE1">
      <w:pPr>
        <w:pStyle w:val="Prrafodelista"/>
        <w:numPr>
          <w:ilvl w:val="0"/>
          <w:numId w:val="19"/>
        </w:numPr>
        <w:spacing w:line="360" w:lineRule="auto"/>
        <w:ind w:left="0" w:hanging="491"/>
        <w:jc w:val="both"/>
        <w:rPr>
          <w:rFonts w:ascii="Arial" w:hAnsi="Arial" w:cs="Arial"/>
          <w:sz w:val="28"/>
          <w:szCs w:val="28"/>
          <w:lang w:val="es-ES" w:bidi="es-ES"/>
        </w:rPr>
      </w:pPr>
      <w:r w:rsidRPr="00775EE1">
        <w:rPr>
          <w:rFonts w:ascii="Arial" w:hAnsi="Arial" w:cs="Arial"/>
          <w:b/>
          <w:bCs/>
          <w:i/>
          <w:iCs/>
          <w:sz w:val="28"/>
          <w:szCs w:val="28"/>
          <w:lang w:val="es-ES" w:bidi="es-ES"/>
        </w:rPr>
        <w:t>Iniciativa.</w:t>
      </w:r>
      <w:r w:rsidRPr="00775EE1">
        <w:rPr>
          <w:rFonts w:ascii="Arial" w:hAnsi="Arial" w:cs="Arial"/>
          <w:sz w:val="28"/>
          <w:szCs w:val="28"/>
          <w:lang w:val="es-ES" w:bidi="es-ES"/>
        </w:rPr>
        <w:t xml:space="preserve"> De acuerdo con </w:t>
      </w:r>
      <w:r w:rsidR="006C0A80" w:rsidRPr="00775EE1">
        <w:rPr>
          <w:rFonts w:ascii="Arial" w:hAnsi="Arial" w:cs="Arial"/>
          <w:sz w:val="28"/>
          <w:szCs w:val="28"/>
          <w:lang w:val="es-ES" w:bidi="es-ES"/>
        </w:rPr>
        <w:t>los artículos</w:t>
      </w:r>
      <w:r w:rsidRPr="00775EE1">
        <w:rPr>
          <w:rFonts w:ascii="Arial" w:hAnsi="Arial" w:cs="Arial"/>
          <w:sz w:val="28"/>
          <w:szCs w:val="28"/>
          <w:lang w:val="es-ES" w:bidi="es-ES"/>
        </w:rPr>
        <w:t xml:space="preserve"> 68</w:t>
      </w:r>
      <w:r w:rsidR="001714A6">
        <w:rPr>
          <w:rStyle w:val="Refdenotaalpie"/>
          <w:rFonts w:ascii="Arial" w:hAnsi="Arial" w:cs="Arial"/>
          <w:sz w:val="28"/>
          <w:szCs w:val="28"/>
          <w:lang w:val="es-ES" w:bidi="es-ES"/>
        </w:rPr>
        <w:footnoteReference w:id="5"/>
      </w:r>
      <w:r w:rsidRPr="00775EE1">
        <w:rPr>
          <w:rFonts w:ascii="Arial" w:hAnsi="Arial" w:cs="Arial"/>
          <w:sz w:val="28"/>
          <w:szCs w:val="28"/>
          <w:lang w:val="es-ES" w:bidi="es-ES"/>
        </w:rPr>
        <w:t xml:space="preserve"> de la Constitución Política </w:t>
      </w:r>
      <w:r w:rsidR="006C0A80" w:rsidRPr="00775EE1">
        <w:rPr>
          <w:rFonts w:ascii="Arial" w:hAnsi="Arial" w:cs="Arial"/>
          <w:sz w:val="28"/>
          <w:szCs w:val="28"/>
          <w:lang w:val="es-ES" w:bidi="es-ES"/>
        </w:rPr>
        <w:t xml:space="preserve">y </w:t>
      </w:r>
      <w:r w:rsidR="009828C5" w:rsidRPr="00775EE1">
        <w:rPr>
          <w:rFonts w:ascii="Arial" w:hAnsi="Arial" w:cs="Arial"/>
          <w:sz w:val="28"/>
          <w:szCs w:val="28"/>
          <w:lang w:val="es-ES" w:bidi="es-ES"/>
        </w:rPr>
        <w:t>167</w:t>
      </w:r>
      <w:r w:rsidR="001714A6">
        <w:rPr>
          <w:rStyle w:val="Refdenotaalpie"/>
          <w:rFonts w:ascii="Arial" w:hAnsi="Arial" w:cs="Arial"/>
          <w:sz w:val="28"/>
          <w:szCs w:val="28"/>
          <w:lang w:val="es-ES" w:bidi="es-ES"/>
        </w:rPr>
        <w:footnoteReference w:id="6"/>
      </w:r>
      <w:r w:rsidR="009828C5" w:rsidRPr="00775EE1">
        <w:rPr>
          <w:rFonts w:ascii="Arial" w:hAnsi="Arial" w:cs="Arial"/>
          <w:sz w:val="28"/>
          <w:szCs w:val="28"/>
          <w:lang w:val="es-ES" w:bidi="es-ES"/>
        </w:rPr>
        <w:t xml:space="preserve"> de la Ley Orgánica del Poder Legislativo, ambas del Estado de Chihuahua, se dispone que tienen derecho de presentar iniciativas: los diputados, el gobernador, el Tribunal Superior de Justicia en asuntos concernientes al ramo de justicia, los ayuntamientos en lo que se relacione con asuntos del gobierno municipal, el Instituto Chihuahuense para la Transparencia y Acceso a la Información Pública en materia de acceso a la información pública y de protección </w:t>
      </w:r>
      <w:r w:rsidR="006C2C5D" w:rsidRPr="00775EE1">
        <w:rPr>
          <w:rFonts w:ascii="Arial" w:hAnsi="Arial" w:cs="Arial"/>
          <w:sz w:val="28"/>
          <w:szCs w:val="28"/>
          <w:lang w:val="es-ES" w:bidi="es-ES"/>
        </w:rPr>
        <w:t>d</w:t>
      </w:r>
      <w:r w:rsidR="009828C5" w:rsidRPr="00775EE1">
        <w:rPr>
          <w:rFonts w:ascii="Arial" w:hAnsi="Arial" w:cs="Arial"/>
          <w:sz w:val="28"/>
          <w:szCs w:val="28"/>
          <w:lang w:val="es-ES" w:bidi="es-ES"/>
        </w:rPr>
        <w:t xml:space="preserve">e datos personales, el gobernador electo únicamente en asuntos concernientes a la estructura del Poder Ejecutivo, la ciudadanía chihuahuense, el Tribunal Estatal de Justicia Administrativa respecto a los ordenamientos que rigen su organización, estructura y funcionamiento, </w:t>
      </w:r>
      <w:r w:rsidR="00EC5EAE" w:rsidRPr="00775EE1">
        <w:rPr>
          <w:rFonts w:ascii="Arial" w:hAnsi="Arial" w:cs="Arial"/>
          <w:sz w:val="28"/>
          <w:szCs w:val="28"/>
          <w:lang w:val="es-ES" w:bidi="es-ES"/>
        </w:rPr>
        <w:t>y la Fiscalía Anticorrupción en asuntos concernientes a su ámbito de competencia.</w:t>
      </w:r>
    </w:p>
    <w:p w14:paraId="632CCE93" w14:textId="77777777" w:rsidR="00EC5EAE" w:rsidRPr="00EC5EAE" w:rsidRDefault="00EC5EAE" w:rsidP="00EC5EAE">
      <w:pPr>
        <w:pStyle w:val="Prrafodelista"/>
        <w:rPr>
          <w:rFonts w:ascii="Arial" w:hAnsi="Arial" w:cs="Arial"/>
          <w:sz w:val="28"/>
          <w:szCs w:val="28"/>
          <w:lang w:val="es-ES" w:bidi="es-ES"/>
        </w:rPr>
      </w:pPr>
    </w:p>
    <w:p w14:paraId="48FDCADF" w14:textId="77777777" w:rsidR="00EC5EAE" w:rsidRDefault="00EC5EAE" w:rsidP="0019595D">
      <w:pPr>
        <w:pStyle w:val="Prrafodelista"/>
        <w:numPr>
          <w:ilvl w:val="0"/>
          <w:numId w:val="19"/>
        </w:numPr>
        <w:spacing w:line="360" w:lineRule="auto"/>
        <w:ind w:left="0" w:hanging="491"/>
        <w:jc w:val="both"/>
        <w:rPr>
          <w:rFonts w:ascii="Arial" w:hAnsi="Arial" w:cs="Arial"/>
          <w:sz w:val="28"/>
          <w:szCs w:val="28"/>
          <w:lang w:val="es-ES" w:bidi="es-ES"/>
        </w:rPr>
      </w:pPr>
      <w:r w:rsidRPr="007B0166">
        <w:rPr>
          <w:rFonts w:ascii="Arial" w:hAnsi="Arial" w:cs="Arial"/>
          <w:b/>
          <w:bCs/>
          <w:i/>
          <w:iCs/>
          <w:sz w:val="28"/>
          <w:szCs w:val="28"/>
          <w:lang w:val="es-ES" w:bidi="es-ES"/>
        </w:rPr>
        <w:t>Turno a comisiones.</w:t>
      </w:r>
      <w:r>
        <w:rPr>
          <w:rFonts w:ascii="Arial" w:hAnsi="Arial" w:cs="Arial"/>
          <w:sz w:val="28"/>
          <w:szCs w:val="28"/>
          <w:lang w:val="es-ES" w:bidi="es-ES"/>
        </w:rPr>
        <w:t xml:space="preserve"> </w:t>
      </w:r>
      <w:r w:rsidR="00A20D6A">
        <w:rPr>
          <w:rFonts w:ascii="Arial" w:hAnsi="Arial" w:cs="Arial"/>
          <w:sz w:val="28"/>
          <w:szCs w:val="28"/>
          <w:lang w:val="es-ES" w:bidi="es-ES"/>
        </w:rPr>
        <w:t>En términos de los artículos 75, fracción XIII</w:t>
      </w:r>
      <w:r w:rsidR="001714A6">
        <w:rPr>
          <w:rStyle w:val="Refdenotaalpie"/>
          <w:rFonts w:ascii="Arial" w:hAnsi="Arial" w:cs="Arial"/>
          <w:sz w:val="28"/>
          <w:szCs w:val="28"/>
          <w:lang w:val="es-ES" w:bidi="es-ES"/>
        </w:rPr>
        <w:footnoteReference w:id="7"/>
      </w:r>
      <w:r w:rsidR="00A20D6A">
        <w:rPr>
          <w:rFonts w:ascii="Arial" w:hAnsi="Arial" w:cs="Arial"/>
          <w:sz w:val="28"/>
          <w:szCs w:val="28"/>
          <w:lang w:val="es-ES" w:bidi="es-ES"/>
        </w:rPr>
        <w:t>; 87</w:t>
      </w:r>
      <w:r w:rsidR="001714A6">
        <w:rPr>
          <w:rStyle w:val="Refdenotaalpie"/>
          <w:rFonts w:ascii="Arial" w:hAnsi="Arial" w:cs="Arial"/>
          <w:sz w:val="28"/>
          <w:szCs w:val="28"/>
          <w:lang w:val="es-ES" w:bidi="es-ES"/>
        </w:rPr>
        <w:footnoteReference w:id="8"/>
      </w:r>
      <w:r w:rsidR="00A20D6A">
        <w:rPr>
          <w:rFonts w:ascii="Arial" w:hAnsi="Arial" w:cs="Arial"/>
          <w:sz w:val="28"/>
          <w:szCs w:val="28"/>
          <w:lang w:val="es-ES" w:bidi="es-ES"/>
        </w:rPr>
        <w:t>; 88</w:t>
      </w:r>
      <w:r w:rsidR="001714A6">
        <w:rPr>
          <w:rStyle w:val="Refdenotaalpie"/>
          <w:rFonts w:ascii="Arial" w:hAnsi="Arial" w:cs="Arial"/>
          <w:sz w:val="28"/>
          <w:szCs w:val="28"/>
          <w:lang w:val="es-ES" w:bidi="es-ES"/>
        </w:rPr>
        <w:footnoteReference w:id="9"/>
      </w:r>
      <w:r w:rsidR="00A20D6A">
        <w:rPr>
          <w:rFonts w:ascii="Arial" w:hAnsi="Arial" w:cs="Arial"/>
          <w:sz w:val="28"/>
          <w:szCs w:val="28"/>
          <w:lang w:val="es-ES" w:bidi="es-ES"/>
        </w:rPr>
        <w:t>; 94, fracción I</w:t>
      </w:r>
      <w:r w:rsidR="001714A6">
        <w:rPr>
          <w:rStyle w:val="Refdenotaalpie"/>
          <w:rFonts w:ascii="Arial" w:hAnsi="Arial" w:cs="Arial"/>
          <w:sz w:val="28"/>
          <w:szCs w:val="28"/>
          <w:lang w:val="es-ES" w:bidi="es-ES"/>
        </w:rPr>
        <w:footnoteReference w:id="10"/>
      </w:r>
      <w:r w:rsidR="00A20D6A">
        <w:rPr>
          <w:rFonts w:ascii="Arial" w:hAnsi="Arial" w:cs="Arial"/>
          <w:sz w:val="28"/>
          <w:szCs w:val="28"/>
          <w:lang w:val="es-ES" w:bidi="es-ES"/>
        </w:rPr>
        <w:t xml:space="preserve"> y 96</w:t>
      </w:r>
      <w:r w:rsidR="002F1F00">
        <w:rPr>
          <w:rStyle w:val="Refdenotaalpie"/>
          <w:rFonts w:ascii="Arial" w:hAnsi="Arial" w:cs="Arial"/>
          <w:sz w:val="28"/>
          <w:szCs w:val="28"/>
          <w:lang w:val="es-ES" w:bidi="es-ES"/>
        </w:rPr>
        <w:footnoteReference w:id="11"/>
      </w:r>
      <w:r w:rsidR="00A20D6A">
        <w:rPr>
          <w:rFonts w:ascii="Arial" w:hAnsi="Arial" w:cs="Arial"/>
          <w:sz w:val="28"/>
          <w:szCs w:val="28"/>
          <w:lang w:val="es-ES" w:bidi="es-ES"/>
        </w:rPr>
        <w:t xml:space="preserve"> de la Ley Orgánica del Poder Legislativo del Estado de Chihuahua, las iniciativas presentadas son turnadas a la Comisión legislativa que resulte competente de acuerdo con la materia propia de su denominación.</w:t>
      </w:r>
    </w:p>
    <w:p w14:paraId="4B5CB550" w14:textId="77777777" w:rsidR="00A20D6A" w:rsidRPr="00A20D6A" w:rsidRDefault="00A20D6A" w:rsidP="00A20D6A">
      <w:pPr>
        <w:pStyle w:val="Prrafodelista"/>
        <w:rPr>
          <w:rFonts w:ascii="Arial" w:hAnsi="Arial" w:cs="Arial"/>
          <w:sz w:val="28"/>
          <w:szCs w:val="28"/>
          <w:lang w:val="es-ES" w:bidi="es-ES"/>
        </w:rPr>
      </w:pPr>
    </w:p>
    <w:p w14:paraId="3EA491E8" w14:textId="77777777" w:rsidR="006942FE" w:rsidRPr="006942FE" w:rsidRDefault="00A20D6A" w:rsidP="006942FE">
      <w:pPr>
        <w:pStyle w:val="Prrafodelista"/>
        <w:numPr>
          <w:ilvl w:val="0"/>
          <w:numId w:val="19"/>
        </w:numPr>
        <w:spacing w:line="360" w:lineRule="auto"/>
        <w:ind w:left="0" w:hanging="491"/>
        <w:jc w:val="both"/>
        <w:rPr>
          <w:rFonts w:ascii="Arial" w:hAnsi="Arial" w:cs="Arial"/>
          <w:sz w:val="28"/>
          <w:szCs w:val="28"/>
          <w:lang w:val="es-ES" w:bidi="es-ES"/>
        </w:rPr>
      </w:pPr>
      <w:r w:rsidRPr="007B0166">
        <w:rPr>
          <w:rFonts w:ascii="Arial" w:hAnsi="Arial" w:cs="Arial"/>
          <w:b/>
          <w:bCs/>
          <w:i/>
          <w:iCs/>
          <w:sz w:val="28"/>
          <w:szCs w:val="28"/>
          <w:lang w:val="es-ES" w:bidi="es-ES"/>
        </w:rPr>
        <w:t>Dictamen.</w:t>
      </w:r>
      <w:r>
        <w:rPr>
          <w:rFonts w:ascii="Arial" w:hAnsi="Arial" w:cs="Arial"/>
          <w:sz w:val="28"/>
          <w:szCs w:val="28"/>
          <w:lang w:val="es-ES" w:bidi="es-ES"/>
        </w:rPr>
        <w:t xml:space="preserve"> De </w:t>
      </w:r>
      <w:r w:rsidR="006C2C5D">
        <w:rPr>
          <w:rFonts w:ascii="Arial" w:hAnsi="Arial" w:cs="Arial"/>
          <w:sz w:val="28"/>
          <w:szCs w:val="28"/>
          <w:lang w:val="es-ES" w:bidi="es-ES"/>
        </w:rPr>
        <w:t xml:space="preserve">conformidad </w:t>
      </w:r>
      <w:r>
        <w:rPr>
          <w:rFonts w:ascii="Arial" w:hAnsi="Arial" w:cs="Arial"/>
          <w:sz w:val="28"/>
          <w:szCs w:val="28"/>
          <w:lang w:val="es-ES" w:bidi="es-ES"/>
        </w:rPr>
        <w:t xml:space="preserve">con lo </w:t>
      </w:r>
      <w:r w:rsidR="00E745C9">
        <w:rPr>
          <w:rFonts w:ascii="Arial" w:hAnsi="Arial" w:cs="Arial"/>
          <w:sz w:val="28"/>
          <w:szCs w:val="28"/>
          <w:lang w:val="es-ES" w:bidi="es-ES"/>
        </w:rPr>
        <w:t>señalado en el artículo 171</w:t>
      </w:r>
      <w:r w:rsidR="002F1F00">
        <w:rPr>
          <w:rStyle w:val="Refdenotaalpie"/>
          <w:rFonts w:ascii="Arial" w:hAnsi="Arial" w:cs="Arial"/>
          <w:sz w:val="28"/>
          <w:szCs w:val="28"/>
          <w:lang w:val="es-ES" w:bidi="es-ES"/>
        </w:rPr>
        <w:footnoteReference w:id="12"/>
      </w:r>
      <w:r w:rsidR="00E745C9">
        <w:rPr>
          <w:rFonts w:ascii="Arial" w:hAnsi="Arial" w:cs="Arial"/>
          <w:sz w:val="28"/>
          <w:szCs w:val="28"/>
          <w:lang w:val="es-ES" w:bidi="es-ES"/>
        </w:rPr>
        <w:t xml:space="preserve"> de la Ley Orgánica del Poder Legislativo del Estado de Chihuahua, la o las comisiones a las que se les hubiera turnado una iniciativa relacionada con reformas de Ley deberán emitir el dictamen correspondiente a más tardar, en el periodo ordinario siguiente a la fecha en que hayan sido turnadas, o en un plazo diverso, si el Pleno lo acuerda, atendiendo a la naturaleza de </w:t>
      </w:r>
      <w:r w:rsidR="006942FE">
        <w:rPr>
          <w:rFonts w:ascii="Arial" w:hAnsi="Arial" w:cs="Arial"/>
          <w:sz w:val="28"/>
          <w:szCs w:val="28"/>
          <w:lang w:val="es-ES" w:bidi="es-ES"/>
        </w:rPr>
        <w:t>estas</w:t>
      </w:r>
      <w:r w:rsidR="00E745C9">
        <w:rPr>
          <w:rFonts w:ascii="Arial" w:hAnsi="Arial" w:cs="Arial"/>
          <w:sz w:val="28"/>
          <w:szCs w:val="28"/>
          <w:lang w:val="es-ES" w:bidi="es-ES"/>
        </w:rPr>
        <w:t>.</w:t>
      </w:r>
      <w:r w:rsidR="006942FE">
        <w:rPr>
          <w:rFonts w:ascii="Arial" w:hAnsi="Arial" w:cs="Arial"/>
          <w:sz w:val="28"/>
          <w:szCs w:val="28"/>
          <w:lang w:val="es-ES" w:bidi="es-ES"/>
        </w:rPr>
        <w:t xml:space="preserve"> De no emitirse el dictamen en el plazo otorgado, la Mesa Directiva podrá hacer la excitativa correspondiente y, de ser el caso, enviar el asunto a la Junta de Coordinación Política en un plazo no mayor de quince días</w:t>
      </w:r>
      <w:r w:rsidR="006F4C09">
        <w:rPr>
          <w:rFonts w:ascii="Arial" w:hAnsi="Arial" w:cs="Arial"/>
          <w:sz w:val="28"/>
          <w:szCs w:val="28"/>
          <w:lang w:val="es-ES" w:bidi="es-ES"/>
        </w:rPr>
        <w:t xml:space="preserve"> para que</w:t>
      </w:r>
      <w:r w:rsidR="006942FE">
        <w:rPr>
          <w:rFonts w:ascii="Arial" w:hAnsi="Arial" w:cs="Arial"/>
          <w:sz w:val="28"/>
          <w:szCs w:val="28"/>
          <w:lang w:val="es-ES" w:bidi="es-ES"/>
        </w:rPr>
        <w:t xml:space="preserve"> lo dictamine, o bien, </w:t>
      </w:r>
      <w:r w:rsidR="006F4C09">
        <w:rPr>
          <w:rFonts w:ascii="Arial" w:hAnsi="Arial" w:cs="Arial"/>
          <w:sz w:val="28"/>
          <w:szCs w:val="28"/>
          <w:lang w:val="es-ES" w:bidi="es-ES"/>
        </w:rPr>
        <w:t xml:space="preserve">para que </w:t>
      </w:r>
      <w:r w:rsidR="006942FE">
        <w:rPr>
          <w:rFonts w:ascii="Arial" w:hAnsi="Arial" w:cs="Arial"/>
          <w:sz w:val="28"/>
          <w:szCs w:val="28"/>
          <w:lang w:val="es-ES" w:bidi="es-ES"/>
        </w:rPr>
        <w:t>informe el estado que guarda.</w:t>
      </w:r>
    </w:p>
    <w:p w14:paraId="4A7E54F0" w14:textId="77777777" w:rsidR="00E745C9" w:rsidRPr="00E745C9" w:rsidRDefault="00E745C9" w:rsidP="00E745C9">
      <w:pPr>
        <w:pStyle w:val="Prrafodelista"/>
        <w:rPr>
          <w:rFonts w:ascii="Arial" w:hAnsi="Arial" w:cs="Arial"/>
          <w:sz w:val="28"/>
          <w:szCs w:val="28"/>
          <w:lang w:val="es-ES" w:bidi="es-ES"/>
        </w:rPr>
      </w:pPr>
    </w:p>
    <w:p w14:paraId="6B8D44FD" w14:textId="77777777" w:rsidR="00E745C9" w:rsidRDefault="00934AD7" w:rsidP="0019595D">
      <w:pPr>
        <w:pStyle w:val="Prrafodelista"/>
        <w:numPr>
          <w:ilvl w:val="0"/>
          <w:numId w:val="19"/>
        </w:numPr>
        <w:spacing w:line="360" w:lineRule="auto"/>
        <w:ind w:left="0" w:hanging="491"/>
        <w:jc w:val="both"/>
        <w:rPr>
          <w:rFonts w:ascii="Arial" w:hAnsi="Arial" w:cs="Arial"/>
          <w:sz w:val="28"/>
          <w:szCs w:val="28"/>
          <w:lang w:val="es-ES" w:bidi="es-ES"/>
        </w:rPr>
      </w:pPr>
      <w:r w:rsidRPr="007B0166">
        <w:rPr>
          <w:rFonts w:ascii="Arial" w:hAnsi="Arial" w:cs="Arial"/>
          <w:b/>
          <w:bCs/>
          <w:i/>
          <w:iCs/>
          <w:sz w:val="28"/>
          <w:szCs w:val="28"/>
          <w:lang w:val="es-ES" w:bidi="es-ES"/>
        </w:rPr>
        <w:t>Publicidad del dictamen</w:t>
      </w:r>
      <w:r w:rsidR="006942FE" w:rsidRPr="007B0166">
        <w:rPr>
          <w:rFonts w:ascii="Arial" w:hAnsi="Arial" w:cs="Arial"/>
          <w:b/>
          <w:bCs/>
          <w:i/>
          <w:iCs/>
          <w:sz w:val="28"/>
          <w:szCs w:val="28"/>
          <w:lang w:val="es-ES" w:bidi="es-ES"/>
        </w:rPr>
        <w:t>.</w:t>
      </w:r>
      <w:r w:rsidR="006942FE">
        <w:rPr>
          <w:rFonts w:ascii="Arial" w:hAnsi="Arial" w:cs="Arial"/>
          <w:sz w:val="28"/>
          <w:szCs w:val="28"/>
          <w:lang w:val="es-ES" w:bidi="es-ES"/>
        </w:rPr>
        <w:t xml:space="preserve"> En términos del artículo 173</w:t>
      </w:r>
      <w:r w:rsidR="002F1F00">
        <w:rPr>
          <w:rStyle w:val="Refdenotaalpie"/>
          <w:rFonts w:ascii="Arial" w:hAnsi="Arial" w:cs="Arial"/>
          <w:sz w:val="28"/>
          <w:szCs w:val="28"/>
          <w:lang w:val="es-ES" w:bidi="es-ES"/>
        </w:rPr>
        <w:footnoteReference w:id="13"/>
      </w:r>
      <w:r w:rsidR="006942FE">
        <w:rPr>
          <w:rFonts w:ascii="Arial" w:hAnsi="Arial" w:cs="Arial"/>
          <w:sz w:val="28"/>
          <w:szCs w:val="28"/>
          <w:lang w:val="es-ES" w:bidi="es-ES"/>
        </w:rPr>
        <w:t xml:space="preserve"> de la Ley Orgánica del Poder Legislativo, así como de lo dispuesto en los artículos </w:t>
      </w:r>
      <w:r w:rsidR="008D60E4">
        <w:rPr>
          <w:rFonts w:ascii="Arial" w:hAnsi="Arial" w:cs="Arial"/>
          <w:sz w:val="28"/>
          <w:szCs w:val="28"/>
          <w:lang w:val="es-ES" w:bidi="es-ES"/>
        </w:rPr>
        <w:t>143</w:t>
      </w:r>
      <w:r w:rsidR="002F1F00">
        <w:rPr>
          <w:rStyle w:val="Refdenotaalpie"/>
          <w:rFonts w:ascii="Arial" w:hAnsi="Arial" w:cs="Arial"/>
          <w:sz w:val="28"/>
          <w:szCs w:val="28"/>
          <w:lang w:val="es-ES" w:bidi="es-ES"/>
        </w:rPr>
        <w:footnoteReference w:id="14"/>
      </w:r>
      <w:r w:rsidR="006F4C09">
        <w:rPr>
          <w:rFonts w:ascii="Arial" w:hAnsi="Arial" w:cs="Arial"/>
          <w:sz w:val="28"/>
          <w:szCs w:val="28"/>
          <w:lang w:val="es-ES" w:bidi="es-ES"/>
        </w:rPr>
        <w:t xml:space="preserve"> y</w:t>
      </w:r>
      <w:r w:rsidR="008D60E4">
        <w:rPr>
          <w:rFonts w:ascii="Arial" w:hAnsi="Arial" w:cs="Arial"/>
          <w:sz w:val="28"/>
          <w:szCs w:val="28"/>
          <w:lang w:val="es-ES" w:bidi="es-ES"/>
        </w:rPr>
        <w:t xml:space="preserve"> 146, fracción V</w:t>
      </w:r>
      <w:r w:rsidR="00FE4C4D">
        <w:rPr>
          <w:rStyle w:val="Refdenotaalpie"/>
          <w:rFonts w:ascii="Arial" w:hAnsi="Arial" w:cs="Arial"/>
          <w:sz w:val="28"/>
          <w:szCs w:val="28"/>
          <w:lang w:val="es-ES" w:bidi="es-ES"/>
        </w:rPr>
        <w:footnoteReference w:id="15"/>
      </w:r>
      <w:r w:rsidR="008D60E4">
        <w:rPr>
          <w:rFonts w:ascii="Arial" w:hAnsi="Arial" w:cs="Arial"/>
          <w:sz w:val="28"/>
          <w:szCs w:val="28"/>
          <w:lang w:val="es-ES" w:bidi="es-ES"/>
        </w:rPr>
        <w:t xml:space="preserve">, </w:t>
      </w:r>
      <w:r w:rsidR="006F4C09">
        <w:rPr>
          <w:rFonts w:ascii="Arial" w:hAnsi="Arial" w:cs="Arial"/>
          <w:sz w:val="28"/>
          <w:szCs w:val="28"/>
          <w:lang w:val="es-ES" w:bidi="es-ES"/>
        </w:rPr>
        <w:t xml:space="preserve">del Reglamento Interior y de Prácticas Parlamentarias del Poder Legislativo, </w:t>
      </w:r>
      <w:r w:rsidR="008D60E4">
        <w:rPr>
          <w:rFonts w:ascii="Arial" w:hAnsi="Arial" w:cs="Arial"/>
          <w:sz w:val="28"/>
          <w:szCs w:val="28"/>
          <w:lang w:val="es-ES" w:bidi="es-ES"/>
        </w:rPr>
        <w:t xml:space="preserve">el Dictamen aprobado por la Comisión o Comisiones encargadas de su elaboración debe ser publicado en la Gaceta Parlamentaria el día previo a la sesión </w:t>
      </w:r>
      <w:r w:rsidR="00DA58B5">
        <w:rPr>
          <w:rFonts w:ascii="Arial" w:hAnsi="Arial" w:cs="Arial"/>
          <w:sz w:val="28"/>
          <w:szCs w:val="28"/>
          <w:lang w:val="es-ES" w:bidi="es-ES"/>
        </w:rPr>
        <w:t xml:space="preserve">ordinaria </w:t>
      </w:r>
      <w:r w:rsidR="008D60E4">
        <w:rPr>
          <w:rFonts w:ascii="Arial" w:hAnsi="Arial" w:cs="Arial"/>
          <w:sz w:val="28"/>
          <w:szCs w:val="28"/>
          <w:lang w:val="es-ES" w:bidi="es-ES"/>
        </w:rPr>
        <w:t>en la que habrá de desahogarse.</w:t>
      </w:r>
    </w:p>
    <w:p w14:paraId="259C9AE4" w14:textId="77777777" w:rsidR="006C2C5D" w:rsidRPr="006C2C5D" w:rsidRDefault="006C2C5D" w:rsidP="006C2C5D">
      <w:pPr>
        <w:pStyle w:val="Prrafodelista"/>
        <w:rPr>
          <w:rFonts w:ascii="Arial" w:hAnsi="Arial" w:cs="Arial"/>
          <w:sz w:val="28"/>
          <w:szCs w:val="28"/>
          <w:lang w:val="es-ES" w:bidi="es-ES"/>
        </w:rPr>
      </w:pPr>
    </w:p>
    <w:p w14:paraId="03EEF5C6" w14:textId="77777777" w:rsidR="008D60E4" w:rsidRPr="006C2C5D" w:rsidRDefault="00DA58B5" w:rsidP="00DA58B5">
      <w:pPr>
        <w:pStyle w:val="Prrafodelista"/>
        <w:numPr>
          <w:ilvl w:val="0"/>
          <w:numId w:val="19"/>
        </w:numPr>
        <w:spacing w:line="360" w:lineRule="auto"/>
        <w:ind w:left="0" w:hanging="491"/>
        <w:jc w:val="both"/>
        <w:rPr>
          <w:rFonts w:ascii="Arial" w:hAnsi="Arial" w:cs="Arial"/>
          <w:sz w:val="28"/>
          <w:szCs w:val="28"/>
          <w:lang w:val="es-ES" w:bidi="es-ES"/>
        </w:rPr>
      </w:pPr>
      <w:r w:rsidRPr="006C2C5D">
        <w:rPr>
          <w:rFonts w:ascii="Arial" w:hAnsi="Arial" w:cs="Arial"/>
          <w:sz w:val="28"/>
          <w:szCs w:val="28"/>
          <w:lang w:val="es-ES" w:bidi="es-ES"/>
        </w:rPr>
        <w:t>Para que el Congreso pueda pronunciarse respecto de un dictamen fuera de los periodos ordinarios de sesiones, es necesario que la Diputación Permanente emita la convocatoria correspondiente</w:t>
      </w:r>
      <w:r w:rsidR="006C2C5D" w:rsidRPr="006C2C5D">
        <w:rPr>
          <w:rFonts w:ascii="Arial" w:hAnsi="Arial" w:cs="Arial"/>
          <w:sz w:val="28"/>
          <w:szCs w:val="28"/>
          <w:lang w:val="es-ES" w:bidi="es-ES"/>
        </w:rPr>
        <w:t>,</w:t>
      </w:r>
      <w:r w:rsidRPr="006C2C5D">
        <w:rPr>
          <w:rFonts w:ascii="Arial" w:hAnsi="Arial" w:cs="Arial"/>
          <w:sz w:val="28"/>
          <w:szCs w:val="28"/>
          <w:lang w:val="es-ES" w:bidi="es-ES"/>
        </w:rPr>
        <w:t xml:space="preserve"> la que deberá contener la totalidad de los asuntos que se desahogarán en el periodo </w:t>
      </w:r>
      <w:r w:rsidR="007B0166" w:rsidRPr="006C2C5D">
        <w:rPr>
          <w:rFonts w:ascii="Arial" w:hAnsi="Arial" w:cs="Arial"/>
          <w:sz w:val="28"/>
          <w:szCs w:val="28"/>
          <w:lang w:val="es-ES" w:bidi="es-ES"/>
        </w:rPr>
        <w:t xml:space="preserve">extraordinario </w:t>
      </w:r>
      <w:r w:rsidRPr="006C2C5D">
        <w:rPr>
          <w:rFonts w:ascii="Arial" w:hAnsi="Arial" w:cs="Arial"/>
          <w:sz w:val="28"/>
          <w:szCs w:val="28"/>
          <w:lang w:val="es-ES" w:bidi="es-ES"/>
        </w:rPr>
        <w:t>respectivo, misma que deberá notificarse a cada uno de los integrantes de la legislatura, lo cual tiene sustento en lo dispuesto en los artículos 51</w:t>
      </w:r>
      <w:r w:rsidR="00FE4C4D">
        <w:rPr>
          <w:rStyle w:val="Refdenotaalpie"/>
          <w:rFonts w:ascii="Arial" w:hAnsi="Arial" w:cs="Arial"/>
          <w:sz w:val="28"/>
          <w:szCs w:val="28"/>
          <w:lang w:val="es-ES" w:bidi="es-ES"/>
        </w:rPr>
        <w:footnoteReference w:id="16"/>
      </w:r>
      <w:r w:rsidRPr="006C2C5D">
        <w:rPr>
          <w:rFonts w:ascii="Arial" w:hAnsi="Arial" w:cs="Arial"/>
          <w:sz w:val="28"/>
          <w:szCs w:val="28"/>
          <w:lang w:val="es-ES" w:bidi="es-ES"/>
        </w:rPr>
        <w:t xml:space="preserve"> de la Constitución local</w:t>
      </w:r>
      <w:r w:rsidR="00E62083" w:rsidRPr="006C2C5D">
        <w:rPr>
          <w:rFonts w:ascii="Arial" w:hAnsi="Arial" w:cs="Arial"/>
          <w:sz w:val="28"/>
          <w:szCs w:val="28"/>
          <w:lang w:val="es-ES" w:bidi="es-ES"/>
        </w:rPr>
        <w:t xml:space="preserve">; </w:t>
      </w:r>
      <w:r w:rsidRPr="006C2C5D">
        <w:rPr>
          <w:rFonts w:ascii="Arial" w:hAnsi="Arial" w:cs="Arial"/>
          <w:sz w:val="28"/>
          <w:szCs w:val="28"/>
          <w:lang w:val="es-ES" w:bidi="es-ES"/>
        </w:rPr>
        <w:t>29</w:t>
      </w:r>
      <w:r w:rsidR="00C51B16">
        <w:rPr>
          <w:rStyle w:val="Refdenotaalpie"/>
          <w:rFonts w:ascii="Arial" w:hAnsi="Arial" w:cs="Arial"/>
          <w:sz w:val="28"/>
          <w:szCs w:val="28"/>
          <w:lang w:val="es-ES" w:bidi="es-ES"/>
        </w:rPr>
        <w:footnoteReference w:id="17"/>
      </w:r>
      <w:r w:rsidRPr="006C2C5D">
        <w:rPr>
          <w:rFonts w:ascii="Arial" w:hAnsi="Arial" w:cs="Arial"/>
          <w:sz w:val="28"/>
          <w:szCs w:val="28"/>
          <w:lang w:val="es-ES" w:bidi="es-ES"/>
        </w:rPr>
        <w:t xml:space="preserve"> de la Ley Orgánica del Poder Legislativo del Estado de Chihuahua</w:t>
      </w:r>
      <w:r w:rsidR="00E62083" w:rsidRPr="006C2C5D">
        <w:rPr>
          <w:rFonts w:ascii="Arial" w:hAnsi="Arial" w:cs="Arial"/>
          <w:sz w:val="28"/>
          <w:szCs w:val="28"/>
          <w:lang w:val="es-ES" w:bidi="es-ES"/>
        </w:rPr>
        <w:t xml:space="preserve"> y 88</w:t>
      </w:r>
      <w:r w:rsidR="00B47F12">
        <w:rPr>
          <w:rStyle w:val="Refdenotaalpie"/>
          <w:rFonts w:ascii="Arial" w:hAnsi="Arial" w:cs="Arial"/>
          <w:sz w:val="28"/>
          <w:szCs w:val="28"/>
          <w:lang w:val="es-ES" w:bidi="es-ES"/>
        </w:rPr>
        <w:footnoteReference w:id="18"/>
      </w:r>
      <w:r w:rsidR="00E62083" w:rsidRPr="006C2C5D">
        <w:rPr>
          <w:rFonts w:ascii="Arial" w:hAnsi="Arial" w:cs="Arial"/>
          <w:sz w:val="28"/>
          <w:szCs w:val="28"/>
          <w:lang w:val="es-ES" w:bidi="es-ES"/>
        </w:rPr>
        <w:t xml:space="preserve"> del Reglamento Interior y de Prácticas Parlamentarias del Poder Legislativo de la citada entidad federativa.</w:t>
      </w:r>
    </w:p>
    <w:p w14:paraId="01575159" w14:textId="77777777" w:rsidR="00DA58B5" w:rsidRDefault="00DA58B5" w:rsidP="00DA58B5">
      <w:pPr>
        <w:pStyle w:val="Prrafodelista"/>
        <w:spacing w:line="360" w:lineRule="auto"/>
        <w:ind w:left="0"/>
        <w:jc w:val="both"/>
        <w:rPr>
          <w:rFonts w:ascii="Arial" w:hAnsi="Arial" w:cs="Arial"/>
          <w:sz w:val="28"/>
          <w:szCs w:val="28"/>
          <w:lang w:val="es-ES" w:bidi="es-ES"/>
        </w:rPr>
      </w:pPr>
    </w:p>
    <w:p w14:paraId="0DD88173" w14:textId="77777777" w:rsidR="008D60E4" w:rsidRDefault="00DA58B5" w:rsidP="0019595D">
      <w:pPr>
        <w:pStyle w:val="Prrafodelista"/>
        <w:numPr>
          <w:ilvl w:val="0"/>
          <w:numId w:val="19"/>
        </w:numPr>
        <w:spacing w:line="360" w:lineRule="auto"/>
        <w:ind w:left="0" w:hanging="491"/>
        <w:jc w:val="both"/>
        <w:rPr>
          <w:rFonts w:ascii="Arial" w:hAnsi="Arial" w:cs="Arial"/>
          <w:sz w:val="28"/>
          <w:szCs w:val="28"/>
          <w:lang w:val="es-ES" w:bidi="es-ES"/>
        </w:rPr>
      </w:pPr>
      <w:r w:rsidRPr="007B0166">
        <w:rPr>
          <w:rFonts w:ascii="Arial" w:hAnsi="Arial" w:cs="Arial"/>
          <w:b/>
          <w:bCs/>
          <w:i/>
          <w:iCs/>
          <w:sz w:val="28"/>
          <w:szCs w:val="28"/>
          <w:lang w:val="es-ES" w:bidi="es-ES"/>
        </w:rPr>
        <w:t>Reglas de quórum</w:t>
      </w:r>
      <w:r w:rsidR="00934AD7" w:rsidRPr="007B0166">
        <w:rPr>
          <w:rFonts w:ascii="Arial" w:hAnsi="Arial" w:cs="Arial"/>
          <w:b/>
          <w:bCs/>
          <w:i/>
          <w:iCs/>
          <w:sz w:val="28"/>
          <w:szCs w:val="28"/>
          <w:lang w:val="es-ES" w:bidi="es-ES"/>
        </w:rPr>
        <w:t xml:space="preserve">, debate </w:t>
      </w:r>
      <w:r w:rsidRPr="007B0166">
        <w:rPr>
          <w:rFonts w:ascii="Arial" w:hAnsi="Arial" w:cs="Arial"/>
          <w:b/>
          <w:bCs/>
          <w:i/>
          <w:iCs/>
          <w:sz w:val="28"/>
          <w:szCs w:val="28"/>
          <w:lang w:val="es-ES" w:bidi="es-ES"/>
        </w:rPr>
        <w:t>y votación.</w:t>
      </w:r>
      <w:r>
        <w:rPr>
          <w:rFonts w:ascii="Arial" w:hAnsi="Arial" w:cs="Arial"/>
          <w:sz w:val="28"/>
          <w:szCs w:val="28"/>
          <w:lang w:val="es-ES" w:bidi="es-ES"/>
        </w:rPr>
        <w:t xml:space="preserve"> En términos del artículo 153</w:t>
      </w:r>
      <w:r w:rsidR="008564BE">
        <w:rPr>
          <w:rStyle w:val="Refdenotaalpie"/>
          <w:rFonts w:ascii="Arial" w:hAnsi="Arial" w:cs="Arial"/>
          <w:sz w:val="28"/>
          <w:szCs w:val="28"/>
          <w:lang w:val="es-ES" w:bidi="es-ES"/>
        </w:rPr>
        <w:footnoteReference w:id="19"/>
      </w:r>
      <w:r>
        <w:rPr>
          <w:rFonts w:ascii="Arial" w:hAnsi="Arial" w:cs="Arial"/>
          <w:sz w:val="28"/>
          <w:szCs w:val="28"/>
          <w:lang w:val="es-ES" w:bidi="es-ES"/>
        </w:rPr>
        <w:t xml:space="preserve"> de la Ley Orgánica del Poder Legislativo del Estado de Chihuahua, para que la legislatura pueda sesionar válidamente requiere que se encuentren presentes</w:t>
      </w:r>
      <w:r w:rsidR="00934AD7">
        <w:rPr>
          <w:rFonts w:ascii="Arial" w:hAnsi="Arial" w:cs="Arial"/>
          <w:sz w:val="28"/>
          <w:szCs w:val="28"/>
          <w:lang w:val="es-ES" w:bidi="es-ES"/>
        </w:rPr>
        <w:t>, al menos, la mitad más uno de sus integrantes.</w:t>
      </w:r>
    </w:p>
    <w:p w14:paraId="45EAE282" w14:textId="77777777" w:rsidR="006C2C5D" w:rsidRPr="006C2C5D" w:rsidRDefault="006C2C5D" w:rsidP="006C2C5D">
      <w:pPr>
        <w:pStyle w:val="Prrafodelista"/>
        <w:rPr>
          <w:rFonts w:ascii="Arial" w:hAnsi="Arial" w:cs="Arial"/>
          <w:sz w:val="28"/>
          <w:szCs w:val="28"/>
          <w:lang w:val="es-ES" w:bidi="es-ES"/>
        </w:rPr>
      </w:pPr>
    </w:p>
    <w:p w14:paraId="5F007060" w14:textId="77777777" w:rsidR="00934AD7" w:rsidRDefault="00934AD7" w:rsidP="00934AD7">
      <w:pPr>
        <w:pStyle w:val="Prrafodelista"/>
        <w:numPr>
          <w:ilvl w:val="0"/>
          <w:numId w:val="19"/>
        </w:numPr>
        <w:spacing w:line="360" w:lineRule="auto"/>
        <w:ind w:left="0" w:hanging="491"/>
        <w:jc w:val="both"/>
        <w:rPr>
          <w:rFonts w:ascii="Arial" w:hAnsi="Arial" w:cs="Arial"/>
          <w:sz w:val="28"/>
          <w:szCs w:val="28"/>
          <w:lang w:val="es-ES" w:bidi="es-ES"/>
        </w:rPr>
      </w:pPr>
      <w:r w:rsidRPr="006C2C5D">
        <w:rPr>
          <w:rFonts w:ascii="Arial" w:hAnsi="Arial" w:cs="Arial"/>
          <w:sz w:val="28"/>
          <w:szCs w:val="28"/>
          <w:lang w:val="es-ES" w:bidi="es-ES"/>
        </w:rPr>
        <w:t>De acuerdo con los artículos 115</w:t>
      </w:r>
      <w:r w:rsidR="00005E3A">
        <w:rPr>
          <w:rStyle w:val="Refdenotaalpie"/>
          <w:rFonts w:ascii="Arial" w:hAnsi="Arial" w:cs="Arial"/>
          <w:sz w:val="28"/>
          <w:szCs w:val="28"/>
          <w:lang w:val="es-ES" w:bidi="es-ES"/>
        </w:rPr>
        <w:footnoteReference w:id="20"/>
      </w:r>
      <w:r w:rsidRPr="006C2C5D">
        <w:rPr>
          <w:rFonts w:ascii="Arial" w:hAnsi="Arial" w:cs="Arial"/>
          <w:sz w:val="28"/>
          <w:szCs w:val="28"/>
          <w:lang w:val="es-ES" w:bidi="es-ES"/>
        </w:rPr>
        <w:t xml:space="preserve"> y 116</w:t>
      </w:r>
      <w:r w:rsidR="00005E3A">
        <w:rPr>
          <w:rStyle w:val="Refdenotaalpie"/>
          <w:rFonts w:ascii="Arial" w:hAnsi="Arial" w:cs="Arial"/>
          <w:sz w:val="28"/>
          <w:szCs w:val="28"/>
          <w:lang w:val="es-ES" w:bidi="es-ES"/>
        </w:rPr>
        <w:footnoteReference w:id="21"/>
      </w:r>
      <w:r w:rsidRPr="006C2C5D">
        <w:rPr>
          <w:rFonts w:ascii="Arial" w:hAnsi="Arial" w:cs="Arial"/>
          <w:sz w:val="28"/>
          <w:szCs w:val="28"/>
          <w:lang w:val="es-ES" w:bidi="es-ES"/>
        </w:rPr>
        <w:t xml:space="preserve"> del Reglamento Interior y de Prácticas Parlamentarias del Poder Legislativo local, todo dictamen en el que se proponga la creación o reforma de ordenamientos jurídicos debe discutirse y vot</w:t>
      </w:r>
      <w:r w:rsidR="002272DF">
        <w:rPr>
          <w:rFonts w:ascii="Arial" w:hAnsi="Arial" w:cs="Arial"/>
          <w:sz w:val="28"/>
          <w:szCs w:val="28"/>
          <w:lang w:val="es-ES" w:bidi="es-ES"/>
        </w:rPr>
        <w:t>arse primero en lo general, y só</w:t>
      </w:r>
      <w:r w:rsidRPr="006C2C5D">
        <w:rPr>
          <w:rFonts w:ascii="Arial" w:hAnsi="Arial" w:cs="Arial"/>
          <w:sz w:val="28"/>
          <w:szCs w:val="28"/>
          <w:lang w:val="es-ES" w:bidi="es-ES"/>
        </w:rPr>
        <w:t xml:space="preserve">lo de aprobarse en esos términos, se procederá a </w:t>
      </w:r>
      <w:r w:rsidR="007B0166" w:rsidRPr="006C2C5D">
        <w:rPr>
          <w:rFonts w:ascii="Arial" w:hAnsi="Arial" w:cs="Arial"/>
          <w:sz w:val="28"/>
          <w:szCs w:val="28"/>
          <w:lang w:val="es-ES" w:bidi="es-ES"/>
        </w:rPr>
        <w:t xml:space="preserve">su discusión y votación </w:t>
      </w:r>
      <w:r w:rsidRPr="006C2C5D">
        <w:rPr>
          <w:rFonts w:ascii="Arial" w:hAnsi="Arial" w:cs="Arial"/>
          <w:sz w:val="28"/>
          <w:szCs w:val="28"/>
          <w:lang w:val="es-ES" w:bidi="es-ES"/>
        </w:rPr>
        <w:t>en lo particular, es decir, respecto de ciert</w:t>
      </w:r>
      <w:r w:rsidR="007B0166" w:rsidRPr="006C2C5D">
        <w:rPr>
          <w:rFonts w:ascii="Arial" w:hAnsi="Arial" w:cs="Arial"/>
          <w:sz w:val="28"/>
          <w:szCs w:val="28"/>
          <w:lang w:val="es-ES" w:bidi="es-ES"/>
        </w:rPr>
        <w:t>o</w:t>
      </w:r>
      <w:r w:rsidRPr="006C2C5D">
        <w:rPr>
          <w:rFonts w:ascii="Arial" w:hAnsi="Arial" w:cs="Arial"/>
          <w:sz w:val="28"/>
          <w:szCs w:val="28"/>
          <w:lang w:val="es-ES" w:bidi="es-ES"/>
        </w:rPr>
        <w:t>s preceptos o partes específicas del mismo que hayan sido reservados en esos términos por los legisladores.</w:t>
      </w:r>
    </w:p>
    <w:p w14:paraId="2EE3FEA0" w14:textId="77777777" w:rsidR="006C2C5D" w:rsidRPr="006C2C5D" w:rsidRDefault="006C2C5D" w:rsidP="006C2C5D">
      <w:pPr>
        <w:pStyle w:val="Prrafodelista"/>
        <w:rPr>
          <w:rFonts w:ascii="Arial" w:hAnsi="Arial" w:cs="Arial"/>
          <w:sz w:val="28"/>
          <w:szCs w:val="28"/>
          <w:lang w:val="es-ES" w:bidi="es-ES"/>
        </w:rPr>
      </w:pPr>
    </w:p>
    <w:p w14:paraId="7BABFB3D" w14:textId="77777777" w:rsidR="00934AD7" w:rsidRDefault="00934AD7" w:rsidP="00934AD7">
      <w:pPr>
        <w:pStyle w:val="Prrafodelista"/>
        <w:numPr>
          <w:ilvl w:val="0"/>
          <w:numId w:val="19"/>
        </w:numPr>
        <w:spacing w:line="360" w:lineRule="auto"/>
        <w:ind w:left="0" w:hanging="491"/>
        <w:jc w:val="both"/>
        <w:rPr>
          <w:rFonts w:ascii="Arial" w:hAnsi="Arial" w:cs="Arial"/>
          <w:sz w:val="28"/>
          <w:szCs w:val="28"/>
          <w:lang w:val="es-ES" w:bidi="es-ES"/>
        </w:rPr>
      </w:pPr>
      <w:r w:rsidRPr="006C2C5D">
        <w:rPr>
          <w:rFonts w:ascii="Arial" w:hAnsi="Arial" w:cs="Arial"/>
          <w:sz w:val="28"/>
          <w:szCs w:val="28"/>
          <w:lang w:val="es-ES" w:bidi="es-ES"/>
        </w:rPr>
        <w:t xml:space="preserve">Según se </w:t>
      </w:r>
      <w:r w:rsidR="00302BC2" w:rsidRPr="006C2C5D">
        <w:rPr>
          <w:rFonts w:ascii="Arial" w:hAnsi="Arial" w:cs="Arial"/>
          <w:sz w:val="28"/>
          <w:szCs w:val="28"/>
          <w:lang w:val="es-ES" w:bidi="es-ES"/>
        </w:rPr>
        <w:t xml:space="preserve">desprende de los artículos </w:t>
      </w:r>
      <w:r w:rsidRPr="006C2C5D">
        <w:rPr>
          <w:rFonts w:ascii="Arial" w:hAnsi="Arial" w:cs="Arial"/>
          <w:sz w:val="28"/>
          <w:szCs w:val="28"/>
          <w:lang w:val="es-ES" w:bidi="es-ES"/>
        </w:rPr>
        <w:t>197</w:t>
      </w:r>
      <w:r w:rsidR="008868E4">
        <w:rPr>
          <w:rStyle w:val="Refdenotaalpie"/>
          <w:rFonts w:ascii="Arial" w:hAnsi="Arial" w:cs="Arial"/>
          <w:sz w:val="28"/>
          <w:szCs w:val="28"/>
          <w:lang w:val="es-ES" w:bidi="es-ES"/>
        </w:rPr>
        <w:footnoteReference w:id="22"/>
      </w:r>
      <w:r w:rsidRPr="006C2C5D">
        <w:rPr>
          <w:rFonts w:ascii="Arial" w:hAnsi="Arial" w:cs="Arial"/>
          <w:sz w:val="28"/>
          <w:szCs w:val="28"/>
          <w:lang w:val="es-ES" w:bidi="es-ES"/>
        </w:rPr>
        <w:t xml:space="preserve"> </w:t>
      </w:r>
      <w:r w:rsidR="00302BC2" w:rsidRPr="006C2C5D">
        <w:rPr>
          <w:rFonts w:ascii="Arial" w:hAnsi="Arial" w:cs="Arial"/>
          <w:sz w:val="28"/>
          <w:szCs w:val="28"/>
          <w:lang w:val="es-ES" w:bidi="es-ES"/>
        </w:rPr>
        <w:t>y 198</w:t>
      </w:r>
      <w:r w:rsidR="008868E4">
        <w:rPr>
          <w:rStyle w:val="Refdenotaalpie"/>
          <w:rFonts w:ascii="Arial" w:hAnsi="Arial" w:cs="Arial"/>
          <w:sz w:val="28"/>
          <w:szCs w:val="28"/>
          <w:lang w:val="es-ES" w:bidi="es-ES"/>
        </w:rPr>
        <w:footnoteReference w:id="23"/>
      </w:r>
      <w:r w:rsidR="00302BC2" w:rsidRPr="006C2C5D">
        <w:rPr>
          <w:rFonts w:ascii="Arial" w:hAnsi="Arial" w:cs="Arial"/>
          <w:sz w:val="28"/>
          <w:szCs w:val="28"/>
          <w:lang w:val="es-ES" w:bidi="es-ES"/>
        </w:rPr>
        <w:t xml:space="preserve"> </w:t>
      </w:r>
      <w:r w:rsidRPr="006C2C5D">
        <w:rPr>
          <w:rFonts w:ascii="Arial" w:hAnsi="Arial" w:cs="Arial"/>
          <w:sz w:val="28"/>
          <w:szCs w:val="28"/>
          <w:lang w:val="es-ES" w:bidi="es-ES"/>
        </w:rPr>
        <w:t xml:space="preserve">de la Ley Orgánica del Poder Legislativo, </w:t>
      </w:r>
      <w:r w:rsidR="00302BC2" w:rsidRPr="006C2C5D">
        <w:rPr>
          <w:rFonts w:ascii="Arial" w:hAnsi="Arial" w:cs="Arial"/>
          <w:sz w:val="28"/>
          <w:szCs w:val="28"/>
          <w:lang w:val="es-ES" w:bidi="es-ES"/>
        </w:rPr>
        <w:t>el Pleno del Congreso puede adoptar sus decisiones por unanimidad, por mayoría simple o por mayoría calificada, en este último caso, en los supuestos que así se establezcan en la ley. Para las reformas a ordenamientos jurídicos basta la mayoría simple</w:t>
      </w:r>
      <w:r w:rsidR="00F2015A" w:rsidRPr="006C2C5D">
        <w:rPr>
          <w:rFonts w:ascii="Arial" w:hAnsi="Arial" w:cs="Arial"/>
          <w:sz w:val="28"/>
          <w:szCs w:val="28"/>
          <w:lang w:val="es-ES" w:bidi="es-ES"/>
        </w:rPr>
        <w:t>, lo que tiene sustento en lo mandatado</w:t>
      </w:r>
      <w:r w:rsidR="007B0166" w:rsidRPr="006C2C5D">
        <w:rPr>
          <w:rFonts w:ascii="Arial" w:hAnsi="Arial" w:cs="Arial"/>
          <w:sz w:val="28"/>
          <w:szCs w:val="28"/>
          <w:lang w:val="es-ES" w:bidi="es-ES"/>
        </w:rPr>
        <w:t xml:space="preserve"> en el artículo 69</w:t>
      </w:r>
      <w:r w:rsidR="008868E4">
        <w:rPr>
          <w:rStyle w:val="Refdenotaalpie"/>
          <w:rFonts w:ascii="Arial" w:hAnsi="Arial" w:cs="Arial"/>
          <w:sz w:val="28"/>
          <w:szCs w:val="28"/>
          <w:lang w:val="es-ES" w:bidi="es-ES"/>
        </w:rPr>
        <w:footnoteReference w:id="24"/>
      </w:r>
      <w:r w:rsidR="007B0166" w:rsidRPr="006C2C5D">
        <w:rPr>
          <w:rFonts w:ascii="Arial" w:hAnsi="Arial" w:cs="Arial"/>
          <w:sz w:val="28"/>
          <w:szCs w:val="28"/>
          <w:lang w:val="es-ES" w:bidi="es-ES"/>
        </w:rPr>
        <w:t xml:space="preserve"> de la Constitución local.</w:t>
      </w:r>
    </w:p>
    <w:p w14:paraId="0FD25F6E" w14:textId="77777777" w:rsidR="006C2C5D" w:rsidRPr="006C2C5D" w:rsidRDefault="006C2C5D" w:rsidP="006C2C5D">
      <w:pPr>
        <w:pStyle w:val="Prrafodelista"/>
        <w:rPr>
          <w:rFonts w:ascii="Arial" w:hAnsi="Arial" w:cs="Arial"/>
          <w:sz w:val="28"/>
          <w:szCs w:val="28"/>
          <w:lang w:val="es-ES" w:bidi="es-ES"/>
        </w:rPr>
      </w:pPr>
    </w:p>
    <w:p w14:paraId="14A3B3A3" w14:textId="77777777" w:rsidR="00053E41" w:rsidRPr="006C2C5D" w:rsidRDefault="00302BC2" w:rsidP="00302BC2">
      <w:pPr>
        <w:pStyle w:val="Prrafodelista"/>
        <w:numPr>
          <w:ilvl w:val="0"/>
          <w:numId w:val="19"/>
        </w:numPr>
        <w:spacing w:line="360" w:lineRule="auto"/>
        <w:ind w:left="0" w:hanging="491"/>
        <w:jc w:val="both"/>
        <w:rPr>
          <w:rFonts w:ascii="Arial" w:hAnsi="Arial" w:cs="Arial"/>
          <w:sz w:val="28"/>
          <w:szCs w:val="28"/>
          <w:lang w:val="es-ES" w:bidi="es-ES"/>
        </w:rPr>
      </w:pPr>
      <w:r w:rsidRPr="006C2C5D">
        <w:rPr>
          <w:rFonts w:ascii="Arial" w:hAnsi="Arial" w:cs="Arial"/>
          <w:sz w:val="28"/>
          <w:szCs w:val="28"/>
          <w:lang w:val="es-ES" w:bidi="es-ES"/>
        </w:rPr>
        <w:t>En términos de los artículos 76</w:t>
      </w:r>
      <w:r w:rsidR="008868E4">
        <w:rPr>
          <w:rStyle w:val="Refdenotaalpie"/>
          <w:rFonts w:ascii="Arial" w:hAnsi="Arial" w:cs="Arial"/>
          <w:sz w:val="28"/>
          <w:szCs w:val="28"/>
          <w:lang w:val="es-ES" w:bidi="es-ES"/>
        </w:rPr>
        <w:footnoteReference w:id="25"/>
      </w:r>
      <w:r w:rsidRPr="006C2C5D">
        <w:rPr>
          <w:rFonts w:ascii="Arial" w:hAnsi="Arial" w:cs="Arial"/>
          <w:sz w:val="28"/>
          <w:szCs w:val="28"/>
          <w:lang w:val="es-ES" w:bidi="es-ES"/>
        </w:rPr>
        <w:t xml:space="preserve"> de la Constitución Política local, y 179</w:t>
      </w:r>
      <w:r w:rsidR="008868E4">
        <w:rPr>
          <w:rStyle w:val="Refdenotaalpie"/>
          <w:rFonts w:ascii="Arial" w:hAnsi="Arial" w:cs="Arial"/>
          <w:sz w:val="28"/>
          <w:szCs w:val="28"/>
          <w:lang w:val="es-ES" w:bidi="es-ES"/>
        </w:rPr>
        <w:footnoteReference w:id="26"/>
      </w:r>
      <w:r w:rsidRPr="006C2C5D">
        <w:rPr>
          <w:rFonts w:ascii="Arial" w:hAnsi="Arial" w:cs="Arial"/>
          <w:sz w:val="28"/>
          <w:szCs w:val="28"/>
          <w:lang w:val="es-ES" w:bidi="es-ES"/>
        </w:rPr>
        <w:t xml:space="preserve"> de la Ley Orgánica del Poder Legislativo del Estado de Chihuahua, los proyectos de ley o de decreto que hubieran sido desechados, no pueden volverse a presentar dentro de los doce meses siguientes contados a partir del día siguiente en que el Pleno o la Diputación Permanente las hubiere rechazado.</w:t>
      </w:r>
    </w:p>
    <w:p w14:paraId="672F424A" w14:textId="77777777" w:rsidR="00302BC2" w:rsidRPr="00302BC2" w:rsidRDefault="00302BC2" w:rsidP="00302BC2">
      <w:pPr>
        <w:pStyle w:val="Prrafodelista"/>
        <w:spacing w:line="360" w:lineRule="auto"/>
        <w:ind w:left="0"/>
        <w:jc w:val="both"/>
        <w:rPr>
          <w:rFonts w:ascii="Arial" w:hAnsi="Arial" w:cs="Arial"/>
          <w:sz w:val="28"/>
          <w:szCs w:val="28"/>
          <w:lang w:val="es-ES" w:bidi="es-ES"/>
        </w:rPr>
      </w:pPr>
    </w:p>
    <w:p w14:paraId="1B0EF511" w14:textId="77777777" w:rsidR="007B0166" w:rsidRDefault="00302BC2" w:rsidP="007B0166">
      <w:pPr>
        <w:pStyle w:val="Prrafodelista"/>
        <w:numPr>
          <w:ilvl w:val="0"/>
          <w:numId w:val="19"/>
        </w:numPr>
        <w:spacing w:line="360" w:lineRule="auto"/>
        <w:ind w:left="0" w:hanging="491"/>
        <w:jc w:val="both"/>
        <w:rPr>
          <w:rFonts w:ascii="Arial" w:hAnsi="Arial" w:cs="Arial"/>
          <w:sz w:val="28"/>
          <w:szCs w:val="28"/>
          <w:lang w:val="es-ES"/>
        </w:rPr>
      </w:pPr>
      <w:r w:rsidRPr="00F2015A">
        <w:rPr>
          <w:rFonts w:ascii="Arial" w:hAnsi="Arial" w:cs="Arial"/>
          <w:b/>
          <w:bCs/>
          <w:i/>
          <w:iCs/>
          <w:sz w:val="28"/>
          <w:szCs w:val="28"/>
          <w:lang w:val="es-ES"/>
        </w:rPr>
        <w:t>Promulgación</w:t>
      </w:r>
      <w:r w:rsidR="007B0166" w:rsidRPr="00F2015A">
        <w:rPr>
          <w:rFonts w:ascii="Arial" w:hAnsi="Arial" w:cs="Arial"/>
          <w:b/>
          <w:bCs/>
          <w:i/>
          <w:iCs/>
          <w:sz w:val="28"/>
          <w:szCs w:val="28"/>
          <w:lang w:val="es-ES"/>
        </w:rPr>
        <w:t xml:space="preserve"> y </w:t>
      </w:r>
      <w:r w:rsidRPr="00F2015A">
        <w:rPr>
          <w:rFonts w:ascii="Arial" w:hAnsi="Arial" w:cs="Arial"/>
          <w:b/>
          <w:bCs/>
          <w:i/>
          <w:iCs/>
          <w:sz w:val="28"/>
          <w:szCs w:val="28"/>
          <w:lang w:val="es-ES"/>
        </w:rPr>
        <w:t>publicación.</w:t>
      </w:r>
      <w:r>
        <w:rPr>
          <w:rFonts w:ascii="Arial" w:hAnsi="Arial" w:cs="Arial"/>
          <w:sz w:val="28"/>
          <w:szCs w:val="28"/>
          <w:lang w:val="es-ES"/>
        </w:rPr>
        <w:t xml:space="preserve"> </w:t>
      </w:r>
      <w:r w:rsidR="007B0166">
        <w:rPr>
          <w:rFonts w:ascii="Arial" w:hAnsi="Arial" w:cs="Arial"/>
          <w:sz w:val="28"/>
          <w:szCs w:val="28"/>
          <w:lang w:val="es-ES"/>
        </w:rPr>
        <w:t>De conformidad con los artículos 70</w:t>
      </w:r>
      <w:r w:rsidR="008868E4">
        <w:rPr>
          <w:rStyle w:val="Refdenotaalpie"/>
          <w:rFonts w:ascii="Arial" w:hAnsi="Arial" w:cs="Arial"/>
          <w:sz w:val="28"/>
          <w:szCs w:val="28"/>
          <w:lang w:val="es-ES"/>
        </w:rPr>
        <w:footnoteReference w:id="27"/>
      </w:r>
      <w:r w:rsidR="007B0166">
        <w:rPr>
          <w:rFonts w:ascii="Arial" w:hAnsi="Arial" w:cs="Arial"/>
          <w:sz w:val="28"/>
          <w:szCs w:val="28"/>
          <w:lang w:val="es-ES"/>
        </w:rPr>
        <w:t xml:space="preserve"> y 71</w:t>
      </w:r>
      <w:r w:rsidR="008868E4">
        <w:rPr>
          <w:rStyle w:val="Refdenotaalpie"/>
          <w:rFonts w:ascii="Arial" w:hAnsi="Arial" w:cs="Arial"/>
          <w:sz w:val="28"/>
          <w:szCs w:val="28"/>
          <w:lang w:val="es-ES"/>
        </w:rPr>
        <w:footnoteReference w:id="28"/>
      </w:r>
      <w:r w:rsidR="007B0166">
        <w:rPr>
          <w:rFonts w:ascii="Arial" w:hAnsi="Arial" w:cs="Arial"/>
          <w:sz w:val="28"/>
          <w:szCs w:val="28"/>
          <w:lang w:val="es-ES"/>
        </w:rPr>
        <w:t xml:space="preserve"> de la Constitución Política del Estado de Chihuahua, una vez aprobado por el Congreso el texto del ordenamiento en cuestión, este debe ser enviado al Gobernador del Estado quien, en caso de no formular observaciones al mismo dentro del plazo de treinta días naturales, deberá promulgarlo y ordenar su publicación sin mayor trámite</w:t>
      </w:r>
    </w:p>
    <w:p w14:paraId="27DC3B09" w14:textId="77777777" w:rsidR="007B0166" w:rsidRDefault="007B0166" w:rsidP="007B0166">
      <w:pPr>
        <w:pStyle w:val="Prrafodelista"/>
        <w:spacing w:line="360" w:lineRule="auto"/>
        <w:ind w:left="0"/>
        <w:jc w:val="both"/>
        <w:rPr>
          <w:rFonts w:ascii="Arial" w:hAnsi="Arial" w:cs="Arial"/>
          <w:sz w:val="28"/>
          <w:szCs w:val="28"/>
          <w:lang w:val="es-ES"/>
        </w:rPr>
      </w:pPr>
    </w:p>
    <w:p w14:paraId="46D1820A" w14:textId="77777777" w:rsidR="007B0166" w:rsidRPr="007B0166" w:rsidRDefault="007B0166" w:rsidP="007B0166">
      <w:pPr>
        <w:pStyle w:val="Prrafodelista"/>
        <w:numPr>
          <w:ilvl w:val="0"/>
          <w:numId w:val="19"/>
        </w:numPr>
        <w:spacing w:line="360" w:lineRule="auto"/>
        <w:ind w:left="0" w:hanging="491"/>
        <w:jc w:val="both"/>
        <w:rPr>
          <w:rFonts w:ascii="Arial" w:hAnsi="Arial" w:cs="Arial"/>
          <w:sz w:val="28"/>
          <w:szCs w:val="28"/>
          <w:lang w:val="es-ES"/>
        </w:rPr>
      </w:pPr>
      <w:r w:rsidRPr="00264701">
        <w:rPr>
          <w:rFonts w:ascii="Arial" w:hAnsi="Arial" w:cs="Arial"/>
          <w:b/>
          <w:bCs/>
          <w:i/>
          <w:iCs/>
          <w:sz w:val="28"/>
          <w:szCs w:val="28"/>
          <w:lang w:val="es-ES"/>
        </w:rPr>
        <w:t>Iniciación de vigencia.</w:t>
      </w:r>
      <w:r w:rsidRPr="007B0166">
        <w:rPr>
          <w:rFonts w:ascii="Arial" w:hAnsi="Arial" w:cs="Arial"/>
          <w:sz w:val="28"/>
          <w:szCs w:val="28"/>
          <w:lang w:val="es-ES"/>
        </w:rPr>
        <w:t xml:space="preserve"> </w:t>
      </w:r>
      <w:r w:rsidR="006C2C5D">
        <w:rPr>
          <w:rFonts w:ascii="Arial" w:hAnsi="Arial" w:cs="Arial"/>
          <w:sz w:val="28"/>
          <w:szCs w:val="28"/>
          <w:lang w:val="es-ES" w:bidi="es-ES"/>
        </w:rPr>
        <w:t>En términos d</w:t>
      </w:r>
      <w:r w:rsidRPr="007B0166">
        <w:rPr>
          <w:rFonts w:ascii="Arial" w:hAnsi="Arial" w:cs="Arial"/>
          <w:sz w:val="28"/>
          <w:szCs w:val="28"/>
          <w:lang w:val="es-ES" w:bidi="es-ES"/>
        </w:rPr>
        <w:t>el artículo 78</w:t>
      </w:r>
      <w:r>
        <w:rPr>
          <w:rStyle w:val="Refdenotaalpie"/>
          <w:rFonts w:ascii="Arial" w:hAnsi="Arial" w:cs="Arial"/>
          <w:sz w:val="28"/>
          <w:szCs w:val="28"/>
          <w:lang w:val="es-ES" w:bidi="es-ES"/>
        </w:rPr>
        <w:footnoteReference w:id="29"/>
      </w:r>
      <w:r w:rsidRPr="007B0166">
        <w:rPr>
          <w:rFonts w:ascii="Arial" w:hAnsi="Arial" w:cs="Arial"/>
          <w:sz w:val="28"/>
          <w:szCs w:val="28"/>
          <w:lang w:val="es-ES" w:bidi="es-ES"/>
        </w:rPr>
        <w:t xml:space="preserve"> de la Constitución Política del Estado, las leyes, decretos, reglamentos y demás disposiciones de observancia general obligan a partir del día que en las mismas se fije; en su defecto, al día siguiente de su publicación en el Periódico Oficial del Estado.</w:t>
      </w:r>
    </w:p>
    <w:p w14:paraId="6E769531" w14:textId="77777777" w:rsidR="00302BC2" w:rsidRPr="007B0166" w:rsidRDefault="00302BC2" w:rsidP="007B0166">
      <w:pPr>
        <w:pStyle w:val="Prrafodelista"/>
        <w:spacing w:line="360" w:lineRule="auto"/>
        <w:ind w:left="0"/>
        <w:jc w:val="both"/>
        <w:rPr>
          <w:rFonts w:ascii="Arial" w:hAnsi="Arial" w:cs="Arial"/>
          <w:sz w:val="28"/>
          <w:szCs w:val="28"/>
          <w:lang w:val="es-ES"/>
        </w:rPr>
      </w:pPr>
    </w:p>
    <w:bookmarkEnd w:id="2"/>
    <w:p w14:paraId="564677A7" w14:textId="77777777" w:rsidR="00053E41" w:rsidRDefault="000A1125" w:rsidP="00053E41">
      <w:pPr>
        <w:pStyle w:val="Prrafodelista"/>
        <w:numPr>
          <w:ilvl w:val="0"/>
          <w:numId w:val="19"/>
        </w:numPr>
        <w:spacing w:line="360" w:lineRule="auto"/>
        <w:ind w:left="0" w:hanging="436"/>
        <w:jc w:val="both"/>
        <w:rPr>
          <w:rFonts w:ascii="Arial" w:hAnsi="Arial" w:cs="Arial"/>
          <w:sz w:val="28"/>
          <w:szCs w:val="28"/>
          <w:lang w:val="es-ES" w:bidi="es-ES"/>
        </w:rPr>
      </w:pPr>
      <w:r w:rsidRPr="00053E41">
        <w:rPr>
          <w:rFonts w:ascii="Arial" w:hAnsi="Arial" w:cs="Arial"/>
          <w:sz w:val="28"/>
          <w:szCs w:val="28"/>
          <w:lang w:val="es-ES" w:bidi="es-ES"/>
        </w:rPr>
        <w:t>Asentadas las bases anteriores, corresponde analizar la forma en que se desarrolló el procedimiento legislativo que culminó en el Decreto LXVI/RFLEY/0734/2020 VIII P.E., impugnado.</w:t>
      </w:r>
    </w:p>
    <w:p w14:paraId="68692F70" w14:textId="77777777" w:rsidR="00053E41" w:rsidRDefault="00053E41" w:rsidP="00053E41">
      <w:pPr>
        <w:pStyle w:val="Prrafodelista"/>
        <w:spacing w:line="360" w:lineRule="auto"/>
        <w:ind w:left="0"/>
        <w:jc w:val="both"/>
        <w:rPr>
          <w:rFonts w:ascii="Arial" w:hAnsi="Arial" w:cs="Arial"/>
          <w:sz w:val="28"/>
          <w:szCs w:val="28"/>
          <w:lang w:val="es-ES" w:bidi="es-ES"/>
        </w:rPr>
      </w:pPr>
    </w:p>
    <w:p w14:paraId="264DB980" w14:textId="77777777" w:rsidR="000A1125" w:rsidRPr="002D598D" w:rsidRDefault="006C2C5D" w:rsidP="00053E41">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 xml:space="preserve">Según </w:t>
      </w:r>
      <w:r w:rsidR="000A1125" w:rsidRPr="00053E41">
        <w:rPr>
          <w:rFonts w:ascii="Arial" w:hAnsi="Arial" w:cs="Arial"/>
          <w:sz w:val="28"/>
          <w:szCs w:val="28"/>
          <w:lang w:val="es-ES" w:bidi="es-ES"/>
        </w:rPr>
        <w:t>las constancias que integran la presente acción</w:t>
      </w:r>
      <w:r w:rsidR="00F126FA">
        <w:rPr>
          <w:rFonts w:ascii="Arial" w:hAnsi="Arial" w:cs="Arial"/>
          <w:sz w:val="28"/>
          <w:szCs w:val="28"/>
          <w:lang w:val="es-ES" w:bidi="es-ES"/>
        </w:rPr>
        <w:t xml:space="preserve"> de inconstitucionalidad</w:t>
      </w:r>
      <w:r w:rsidR="000A1125" w:rsidRPr="00053E41">
        <w:rPr>
          <w:rFonts w:ascii="Arial" w:hAnsi="Arial" w:cs="Arial"/>
          <w:sz w:val="28"/>
          <w:szCs w:val="28"/>
          <w:lang w:val="es-ES" w:bidi="es-ES"/>
        </w:rPr>
        <w:t xml:space="preserve">, así como </w:t>
      </w:r>
      <w:r w:rsidR="006F4C09">
        <w:rPr>
          <w:rFonts w:ascii="Arial" w:hAnsi="Arial" w:cs="Arial"/>
          <w:sz w:val="28"/>
          <w:szCs w:val="28"/>
          <w:lang w:val="es-ES" w:bidi="es-ES"/>
        </w:rPr>
        <w:t xml:space="preserve">de </w:t>
      </w:r>
      <w:r w:rsidR="000A1125" w:rsidRPr="00053E41">
        <w:rPr>
          <w:rFonts w:ascii="Arial" w:hAnsi="Arial" w:cs="Arial"/>
          <w:sz w:val="28"/>
          <w:szCs w:val="28"/>
          <w:lang w:val="es-ES" w:bidi="es-ES"/>
        </w:rPr>
        <w:t>los datos obtenidos de la página electrónica oficial del Congreso del Estado de Chihuahua, cuyo contenido debe considerarse un hecho notorio en términos de lo establecido en el artículo 88 del Código Federal de Procedimientos Civiles</w:t>
      </w:r>
      <w:r w:rsidR="000A1125" w:rsidRPr="00053E41">
        <w:rPr>
          <w:rFonts w:ascii="Arial" w:hAnsi="Arial" w:cs="Arial"/>
          <w:sz w:val="28"/>
          <w:szCs w:val="28"/>
        </w:rPr>
        <w:t xml:space="preserve"> </w:t>
      </w:r>
      <w:r w:rsidR="000A1125" w:rsidRPr="00053E41">
        <w:rPr>
          <w:rFonts w:ascii="Arial" w:hAnsi="Arial" w:cs="Arial"/>
          <w:sz w:val="28"/>
          <w:szCs w:val="28"/>
          <w:lang w:bidi="es-ES"/>
        </w:rPr>
        <w:t>de aplicación supletoria a la Ley Reglamentaria de las Fracciones I y II del artículo 105 de la Constitución Política de los Estados Unidos Mexicanos, así como en lo resuelto por este Alto Tribunal en la tesis de jurisprudencia P./J. 74/2006, de rubro HECHOS NOTORIOS. CONCEPTOS GENERAL Y JURÍDICO</w:t>
      </w:r>
      <w:r w:rsidR="000A1125" w:rsidRPr="000A1125">
        <w:rPr>
          <w:vertAlign w:val="superscript"/>
          <w:lang w:bidi="es-ES"/>
        </w:rPr>
        <w:footnoteReference w:id="30"/>
      </w:r>
      <w:r w:rsidR="000A1125" w:rsidRPr="00053E41">
        <w:rPr>
          <w:rFonts w:ascii="Arial" w:hAnsi="Arial" w:cs="Arial"/>
          <w:sz w:val="28"/>
          <w:szCs w:val="28"/>
          <w:lang w:bidi="es-ES"/>
        </w:rPr>
        <w:t xml:space="preserve">, se observa que en el procedimiento legislativo que dio lugar a la aprobación de la </w:t>
      </w:r>
      <w:r w:rsidR="00121DD0">
        <w:rPr>
          <w:rFonts w:ascii="Arial" w:hAnsi="Arial" w:cs="Arial"/>
          <w:sz w:val="28"/>
          <w:szCs w:val="28"/>
          <w:lang w:bidi="es-ES"/>
        </w:rPr>
        <w:t>reforma y adición impugnada</w:t>
      </w:r>
      <w:r w:rsidR="000A1125" w:rsidRPr="00053E41">
        <w:rPr>
          <w:rFonts w:ascii="Arial" w:hAnsi="Arial" w:cs="Arial"/>
          <w:sz w:val="28"/>
          <w:szCs w:val="28"/>
          <w:lang w:bidi="es-ES"/>
        </w:rPr>
        <w:t>, tuvieron lugar los siguientes hechos</w:t>
      </w:r>
      <w:r w:rsidR="002D598D">
        <w:rPr>
          <w:rFonts w:ascii="Arial" w:hAnsi="Arial" w:cs="Arial"/>
          <w:sz w:val="28"/>
          <w:szCs w:val="28"/>
          <w:lang w:bidi="es-ES"/>
        </w:rPr>
        <w:t>:</w:t>
      </w:r>
    </w:p>
    <w:p w14:paraId="0ED226DD" w14:textId="77777777" w:rsidR="002D598D" w:rsidRPr="002D598D" w:rsidRDefault="002D598D" w:rsidP="002D598D">
      <w:pPr>
        <w:pStyle w:val="Prrafodelista"/>
        <w:rPr>
          <w:rFonts w:ascii="Arial" w:hAnsi="Arial" w:cs="Arial"/>
          <w:sz w:val="28"/>
          <w:szCs w:val="28"/>
          <w:lang w:val="es-ES" w:bidi="es-ES"/>
        </w:rPr>
      </w:pPr>
    </w:p>
    <w:p w14:paraId="2F29AB14" w14:textId="77777777" w:rsidR="002D598D" w:rsidRPr="00FE24C7" w:rsidRDefault="002D598D" w:rsidP="00053E41">
      <w:pPr>
        <w:pStyle w:val="Prrafodelista"/>
        <w:numPr>
          <w:ilvl w:val="0"/>
          <w:numId w:val="19"/>
        </w:numPr>
        <w:spacing w:line="360" w:lineRule="auto"/>
        <w:ind w:left="0" w:hanging="436"/>
        <w:jc w:val="both"/>
        <w:rPr>
          <w:rFonts w:ascii="Arial" w:hAnsi="Arial" w:cs="Arial"/>
          <w:sz w:val="28"/>
          <w:szCs w:val="28"/>
          <w:lang w:val="es-ES" w:bidi="es-ES"/>
        </w:rPr>
      </w:pPr>
      <w:r w:rsidRPr="002D598D">
        <w:rPr>
          <w:rFonts w:ascii="Arial" w:hAnsi="Arial" w:cs="Arial"/>
          <w:b/>
          <w:bCs/>
          <w:i/>
          <w:iCs/>
          <w:sz w:val="28"/>
          <w:szCs w:val="28"/>
          <w:lang w:val="es-ES" w:bidi="es-ES"/>
        </w:rPr>
        <w:t>Iniciativa.</w:t>
      </w:r>
      <w:r>
        <w:rPr>
          <w:rFonts w:ascii="Arial" w:hAnsi="Arial" w:cs="Arial"/>
          <w:sz w:val="28"/>
          <w:szCs w:val="28"/>
          <w:lang w:val="es-ES" w:bidi="es-ES"/>
        </w:rPr>
        <w:t xml:space="preserve"> La iniciativa </w:t>
      </w:r>
      <w:r w:rsidR="006C2C5D">
        <w:rPr>
          <w:rFonts w:ascii="Arial" w:hAnsi="Arial" w:cs="Arial"/>
          <w:sz w:val="28"/>
          <w:szCs w:val="28"/>
          <w:lang w:val="es-ES" w:bidi="es-ES"/>
        </w:rPr>
        <w:t xml:space="preserve">de la que derivó el </w:t>
      </w:r>
      <w:r>
        <w:rPr>
          <w:rFonts w:ascii="Arial" w:hAnsi="Arial" w:cs="Arial"/>
          <w:sz w:val="28"/>
          <w:szCs w:val="28"/>
          <w:lang w:val="es-ES" w:bidi="es-ES"/>
        </w:rPr>
        <w:t xml:space="preserve">Decreto </w:t>
      </w:r>
      <w:r w:rsidRPr="00053E41">
        <w:rPr>
          <w:rFonts w:ascii="Arial" w:hAnsi="Arial" w:cs="Arial"/>
          <w:sz w:val="28"/>
          <w:szCs w:val="28"/>
          <w:lang w:val="es-ES" w:bidi="es-ES"/>
        </w:rPr>
        <w:t>LXVI/RFLEY/0734/2020 VIII P.E.,</w:t>
      </w:r>
      <w:r>
        <w:rPr>
          <w:rFonts w:ascii="Arial" w:hAnsi="Arial" w:cs="Arial"/>
          <w:sz w:val="28"/>
          <w:szCs w:val="28"/>
          <w:lang w:val="es-ES" w:bidi="es-ES"/>
        </w:rPr>
        <w:t xml:space="preserve"> fue presentada el dieciocho de junio de dos mil veinte por los diputados Fernando Álvarez Monje y Miguel Francisco La Torre Sáenz, integrantes del Grupo Parlamentario de Acción Nacional, quienes cuentan con facultades para ello al ser integrantes del Congreso del Estado de </w:t>
      </w:r>
      <w:r w:rsidR="00474433">
        <w:rPr>
          <w:rFonts w:ascii="Arial" w:hAnsi="Arial" w:cs="Arial"/>
          <w:sz w:val="28"/>
          <w:szCs w:val="28"/>
          <w:lang w:val="es-ES" w:bidi="es-ES"/>
        </w:rPr>
        <w:t>Chihuahua</w:t>
      </w:r>
      <w:r>
        <w:rPr>
          <w:rFonts w:ascii="Arial" w:hAnsi="Arial" w:cs="Arial"/>
          <w:sz w:val="28"/>
          <w:szCs w:val="28"/>
          <w:lang w:val="es-ES" w:bidi="es-ES"/>
        </w:rPr>
        <w:t>, lo que tiene sustento en los artículos 68, fracción I</w:t>
      </w:r>
      <w:r w:rsidR="008868E4">
        <w:rPr>
          <w:rStyle w:val="Refdenotaalpie"/>
          <w:rFonts w:ascii="Arial" w:hAnsi="Arial" w:cs="Arial"/>
          <w:sz w:val="28"/>
          <w:szCs w:val="28"/>
          <w:lang w:val="es-ES" w:bidi="es-ES"/>
        </w:rPr>
        <w:footnoteReference w:id="31"/>
      </w:r>
      <w:r>
        <w:rPr>
          <w:rFonts w:ascii="Arial" w:hAnsi="Arial" w:cs="Arial"/>
          <w:sz w:val="28"/>
          <w:szCs w:val="28"/>
          <w:lang w:val="es-ES" w:bidi="es-ES"/>
        </w:rPr>
        <w:t xml:space="preserve"> de la Constitución local y 167, fracción I</w:t>
      </w:r>
      <w:r w:rsidR="008868E4">
        <w:rPr>
          <w:rStyle w:val="Refdenotaalpie"/>
          <w:rFonts w:ascii="Arial" w:hAnsi="Arial" w:cs="Arial"/>
          <w:sz w:val="28"/>
          <w:szCs w:val="28"/>
          <w:lang w:val="es-ES" w:bidi="es-ES"/>
        </w:rPr>
        <w:footnoteReference w:id="32"/>
      </w:r>
      <w:r>
        <w:rPr>
          <w:rFonts w:ascii="Arial" w:hAnsi="Arial" w:cs="Arial"/>
          <w:sz w:val="28"/>
          <w:szCs w:val="28"/>
          <w:lang w:val="es-ES" w:bidi="es-ES"/>
        </w:rPr>
        <w:t xml:space="preserve"> de la Ley Orgánica del Poder Legislativo del Estado de Chihuahua</w:t>
      </w:r>
      <w:r w:rsidR="00077DB9">
        <w:rPr>
          <w:rFonts w:ascii="Arial" w:hAnsi="Arial" w:cs="Arial"/>
          <w:sz w:val="28"/>
          <w:szCs w:val="28"/>
          <w:lang w:val="es-ES" w:bidi="es-ES"/>
        </w:rPr>
        <w:t xml:space="preserve"> </w:t>
      </w:r>
      <w:bookmarkStart w:id="4" w:name="_Hlk49862417"/>
      <w:r w:rsidR="00077DB9" w:rsidRPr="00FE24C7">
        <w:rPr>
          <w:rFonts w:ascii="Arial" w:hAnsi="Arial" w:cs="Arial"/>
          <w:sz w:val="28"/>
          <w:szCs w:val="28"/>
          <w:lang w:val="es-ES" w:bidi="es-ES"/>
        </w:rPr>
        <w:t>(fojas  163 a 169 del tomo I de pruebas)</w:t>
      </w:r>
      <w:r w:rsidRPr="00FE24C7">
        <w:rPr>
          <w:rFonts w:ascii="Arial" w:hAnsi="Arial" w:cs="Arial"/>
          <w:sz w:val="28"/>
          <w:szCs w:val="28"/>
          <w:lang w:val="es-ES" w:bidi="es-ES"/>
        </w:rPr>
        <w:t>.</w:t>
      </w:r>
    </w:p>
    <w:bookmarkEnd w:id="4"/>
    <w:p w14:paraId="6C94D9FB" w14:textId="77777777" w:rsidR="002D598D" w:rsidRPr="002D598D" w:rsidRDefault="002D598D" w:rsidP="002D598D">
      <w:pPr>
        <w:pStyle w:val="Prrafodelista"/>
        <w:rPr>
          <w:rFonts w:ascii="Arial" w:hAnsi="Arial" w:cs="Arial"/>
          <w:sz w:val="28"/>
          <w:szCs w:val="28"/>
          <w:lang w:val="es-ES" w:bidi="es-ES"/>
        </w:rPr>
      </w:pPr>
    </w:p>
    <w:p w14:paraId="257B6979" w14:textId="77777777" w:rsidR="002D598D" w:rsidRDefault="002D598D" w:rsidP="00053E41">
      <w:pPr>
        <w:pStyle w:val="Prrafodelista"/>
        <w:numPr>
          <w:ilvl w:val="0"/>
          <w:numId w:val="19"/>
        </w:numPr>
        <w:spacing w:line="360" w:lineRule="auto"/>
        <w:ind w:left="0" w:hanging="436"/>
        <w:jc w:val="both"/>
        <w:rPr>
          <w:rFonts w:ascii="Arial" w:hAnsi="Arial" w:cs="Arial"/>
          <w:sz w:val="28"/>
          <w:szCs w:val="28"/>
          <w:lang w:val="es-ES" w:bidi="es-ES"/>
        </w:rPr>
      </w:pPr>
      <w:r w:rsidRPr="00651B5E">
        <w:rPr>
          <w:rFonts w:ascii="Arial" w:hAnsi="Arial" w:cs="Arial"/>
          <w:b/>
          <w:bCs/>
          <w:i/>
          <w:iCs/>
          <w:sz w:val="28"/>
          <w:szCs w:val="28"/>
          <w:lang w:val="es-ES" w:bidi="es-ES"/>
        </w:rPr>
        <w:t>Turno a comisiones.</w:t>
      </w:r>
      <w:r>
        <w:rPr>
          <w:rFonts w:ascii="Arial" w:hAnsi="Arial" w:cs="Arial"/>
          <w:sz w:val="28"/>
          <w:szCs w:val="28"/>
          <w:lang w:val="es-ES" w:bidi="es-ES"/>
        </w:rPr>
        <w:t xml:space="preserve"> El dieciocho de junio de dos mil veinte, la iniciativa referida en el punto que antecede fue turnada por la Presidencia del Congreso local a la Comisión Primera de Gobernación y Puntos Constitucionales, según lo dispuesto en los artículos 75, fracción XII; 87</w:t>
      </w:r>
      <w:r w:rsidR="00651B5E">
        <w:rPr>
          <w:rFonts w:ascii="Arial" w:hAnsi="Arial" w:cs="Arial"/>
          <w:sz w:val="28"/>
          <w:szCs w:val="28"/>
          <w:lang w:val="es-ES" w:bidi="es-ES"/>
        </w:rPr>
        <w:t>;</w:t>
      </w:r>
      <w:r>
        <w:rPr>
          <w:rFonts w:ascii="Arial" w:hAnsi="Arial" w:cs="Arial"/>
          <w:sz w:val="28"/>
          <w:szCs w:val="28"/>
          <w:lang w:val="es-ES" w:bidi="es-ES"/>
        </w:rPr>
        <w:t xml:space="preserve"> 88 </w:t>
      </w:r>
      <w:r w:rsidR="00651B5E">
        <w:rPr>
          <w:rFonts w:ascii="Arial" w:hAnsi="Arial" w:cs="Arial"/>
          <w:sz w:val="28"/>
          <w:szCs w:val="28"/>
          <w:lang w:val="es-ES" w:bidi="es-ES"/>
        </w:rPr>
        <w:t>y 96 de la Ley Orgánica del Poder Legislativo del Estado de Chihuahua.</w:t>
      </w:r>
      <w:r w:rsidR="00683593">
        <w:rPr>
          <w:rStyle w:val="Refdenotaalpie"/>
          <w:rFonts w:ascii="Arial" w:hAnsi="Arial" w:cs="Arial"/>
          <w:sz w:val="28"/>
          <w:szCs w:val="28"/>
          <w:lang w:val="es-ES" w:bidi="es-ES"/>
        </w:rPr>
        <w:footnoteReference w:id="33"/>
      </w:r>
    </w:p>
    <w:p w14:paraId="0A8A0108" w14:textId="77777777" w:rsidR="00651B5E" w:rsidRPr="00651B5E" w:rsidRDefault="00651B5E" w:rsidP="00651B5E">
      <w:pPr>
        <w:pStyle w:val="Prrafodelista"/>
        <w:rPr>
          <w:rFonts w:ascii="Arial" w:hAnsi="Arial" w:cs="Arial"/>
          <w:sz w:val="28"/>
          <w:szCs w:val="28"/>
          <w:lang w:val="es-ES" w:bidi="es-ES"/>
        </w:rPr>
      </w:pPr>
    </w:p>
    <w:p w14:paraId="6B563A9D" w14:textId="77777777" w:rsidR="00651B5E" w:rsidRPr="00683593" w:rsidRDefault="00651B5E" w:rsidP="00053E41">
      <w:pPr>
        <w:pStyle w:val="Prrafodelista"/>
        <w:numPr>
          <w:ilvl w:val="0"/>
          <w:numId w:val="19"/>
        </w:numPr>
        <w:spacing w:line="360" w:lineRule="auto"/>
        <w:ind w:left="0" w:hanging="436"/>
        <w:jc w:val="both"/>
        <w:rPr>
          <w:rFonts w:ascii="Arial" w:hAnsi="Arial" w:cs="Arial"/>
          <w:sz w:val="28"/>
          <w:szCs w:val="28"/>
          <w:lang w:val="es-ES" w:bidi="es-ES"/>
        </w:rPr>
      </w:pPr>
      <w:r w:rsidRPr="00651B5E">
        <w:rPr>
          <w:rFonts w:ascii="Arial" w:hAnsi="Arial" w:cs="Arial"/>
          <w:b/>
          <w:bCs/>
          <w:i/>
          <w:iCs/>
          <w:sz w:val="28"/>
          <w:szCs w:val="28"/>
          <w:lang w:val="es-ES" w:bidi="es-ES"/>
        </w:rPr>
        <w:t>Dictamen.</w:t>
      </w:r>
      <w:r>
        <w:rPr>
          <w:rFonts w:ascii="Arial" w:hAnsi="Arial" w:cs="Arial"/>
          <w:sz w:val="28"/>
          <w:szCs w:val="28"/>
          <w:lang w:val="es-ES" w:bidi="es-ES"/>
        </w:rPr>
        <w:t xml:space="preserve"> Acorde con lo señalado en el artículo 171, fracción III</w:t>
      </w:r>
      <w:r w:rsidR="00840AC5">
        <w:rPr>
          <w:rStyle w:val="Refdenotaalpie"/>
          <w:rFonts w:ascii="Arial" w:hAnsi="Arial" w:cs="Arial"/>
          <w:sz w:val="28"/>
          <w:szCs w:val="28"/>
          <w:lang w:val="es-ES" w:bidi="es-ES"/>
        </w:rPr>
        <w:footnoteReference w:id="34"/>
      </w:r>
      <w:r>
        <w:rPr>
          <w:rFonts w:ascii="Arial" w:hAnsi="Arial" w:cs="Arial"/>
          <w:sz w:val="28"/>
          <w:szCs w:val="28"/>
          <w:lang w:val="es-ES" w:bidi="es-ES"/>
        </w:rPr>
        <w:t xml:space="preserve"> de la Ley Orgánica del Poder Legislativo del Estado de Chihuahua, el veintiséis de junio de dos mil veinte, la Comisión Primera de Gobernación y Puntos Constitucionales elaboró el dictamen relativo a la iniciativa relativa al Decreto </w:t>
      </w:r>
      <w:r w:rsidRPr="00053E41">
        <w:rPr>
          <w:rFonts w:ascii="Arial" w:hAnsi="Arial" w:cs="Arial"/>
          <w:sz w:val="28"/>
          <w:szCs w:val="28"/>
          <w:lang w:val="es-ES" w:bidi="es-ES"/>
        </w:rPr>
        <w:t>LXVI/RFLEY/0734/2020 VIII P.E.,</w:t>
      </w:r>
      <w:r>
        <w:rPr>
          <w:rFonts w:ascii="Arial" w:hAnsi="Arial" w:cs="Arial"/>
          <w:sz w:val="28"/>
          <w:szCs w:val="28"/>
          <w:lang w:val="es-ES" w:bidi="es-ES"/>
        </w:rPr>
        <w:t xml:space="preserve"> en el sentido de estimar oportuna y viable dicha </w:t>
      </w:r>
      <w:r w:rsidR="006F4C09">
        <w:rPr>
          <w:rFonts w:ascii="Arial" w:hAnsi="Arial" w:cs="Arial"/>
          <w:sz w:val="28"/>
          <w:szCs w:val="28"/>
          <w:lang w:val="es-ES" w:bidi="es-ES"/>
        </w:rPr>
        <w:t>propuesta, lo anterior</w:t>
      </w:r>
      <w:r>
        <w:rPr>
          <w:rFonts w:ascii="Arial" w:hAnsi="Arial" w:cs="Arial"/>
          <w:sz w:val="28"/>
          <w:szCs w:val="28"/>
          <w:lang w:val="es-ES" w:bidi="es-ES"/>
        </w:rPr>
        <w:t xml:space="preserve"> mediante una aprobación de cuatr</w:t>
      </w:r>
      <w:r w:rsidR="00121083">
        <w:rPr>
          <w:rFonts w:ascii="Arial" w:hAnsi="Arial" w:cs="Arial"/>
          <w:sz w:val="28"/>
          <w:szCs w:val="28"/>
          <w:lang w:val="es-ES" w:bidi="es-ES"/>
        </w:rPr>
        <w:t>o votos a favor y uno en contra</w:t>
      </w:r>
      <w:r w:rsidR="00AE02C1">
        <w:rPr>
          <w:rStyle w:val="Refdenotaalpie"/>
          <w:rFonts w:ascii="Arial" w:hAnsi="Arial" w:cs="Arial"/>
          <w:sz w:val="28"/>
          <w:szCs w:val="28"/>
          <w:lang w:val="es-ES" w:bidi="es-ES"/>
        </w:rPr>
        <w:footnoteReference w:id="35"/>
      </w:r>
      <w:r>
        <w:rPr>
          <w:rFonts w:ascii="Arial" w:hAnsi="Arial" w:cs="Arial"/>
          <w:sz w:val="28"/>
          <w:szCs w:val="28"/>
          <w:lang w:val="es-ES" w:bidi="es-ES"/>
        </w:rPr>
        <w:t xml:space="preserve"> </w:t>
      </w:r>
      <w:r w:rsidR="00121083" w:rsidRPr="00683593">
        <w:rPr>
          <w:rFonts w:ascii="Arial" w:hAnsi="Arial" w:cs="Arial"/>
          <w:sz w:val="28"/>
          <w:szCs w:val="28"/>
          <w:lang w:val="es-ES" w:bidi="es-ES"/>
        </w:rPr>
        <w:t>(fojas 93 a 108 del tomo I del cuaderno de pruebas)</w:t>
      </w:r>
      <w:r w:rsidR="00683593" w:rsidRPr="00683593">
        <w:rPr>
          <w:rFonts w:ascii="Arial" w:hAnsi="Arial" w:cs="Arial"/>
          <w:sz w:val="28"/>
          <w:szCs w:val="28"/>
          <w:lang w:val="es-ES" w:bidi="es-ES"/>
        </w:rPr>
        <w:t>.</w:t>
      </w:r>
    </w:p>
    <w:p w14:paraId="66138767" w14:textId="77777777" w:rsidR="00651B5E" w:rsidRPr="00651B5E" w:rsidRDefault="00651B5E" w:rsidP="00651B5E">
      <w:pPr>
        <w:pStyle w:val="Prrafodelista"/>
        <w:rPr>
          <w:rFonts w:ascii="Arial" w:hAnsi="Arial" w:cs="Arial"/>
          <w:sz w:val="28"/>
          <w:szCs w:val="28"/>
          <w:lang w:val="es-ES" w:bidi="es-ES"/>
        </w:rPr>
      </w:pPr>
    </w:p>
    <w:p w14:paraId="163E69B0" w14:textId="77777777" w:rsidR="00651B5E" w:rsidRDefault="00651B5E" w:rsidP="00053E41">
      <w:pPr>
        <w:pStyle w:val="Prrafodelista"/>
        <w:numPr>
          <w:ilvl w:val="0"/>
          <w:numId w:val="19"/>
        </w:numPr>
        <w:spacing w:line="360" w:lineRule="auto"/>
        <w:ind w:left="0" w:hanging="436"/>
        <w:jc w:val="both"/>
        <w:rPr>
          <w:rFonts w:ascii="Arial" w:hAnsi="Arial" w:cs="Arial"/>
          <w:sz w:val="28"/>
          <w:szCs w:val="28"/>
          <w:lang w:val="es-ES" w:bidi="es-ES"/>
        </w:rPr>
      </w:pPr>
      <w:r w:rsidRPr="00AE02C1">
        <w:rPr>
          <w:rFonts w:ascii="Arial" w:hAnsi="Arial" w:cs="Arial"/>
          <w:b/>
          <w:bCs/>
          <w:sz w:val="28"/>
          <w:szCs w:val="28"/>
          <w:lang w:val="es-ES" w:bidi="es-ES"/>
        </w:rPr>
        <w:t>Publicidad del dictamen.</w:t>
      </w:r>
      <w:r>
        <w:rPr>
          <w:rFonts w:ascii="Arial" w:hAnsi="Arial" w:cs="Arial"/>
          <w:sz w:val="28"/>
          <w:szCs w:val="28"/>
          <w:lang w:val="es-ES" w:bidi="es-ES"/>
        </w:rPr>
        <w:t xml:space="preserve"> Al encontrarse el Congreso </w:t>
      </w:r>
      <w:r w:rsidR="003812E5">
        <w:rPr>
          <w:rFonts w:ascii="Arial" w:hAnsi="Arial" w:cs="Arial"/>
          <w:sz w:val="28"/>
          <w:szCs w:val="28"/>
          <w:lang w:val="es-ES" w:bidi="es-ES"/>
        </w:rPr>
        <w:t>fuera de su periodo ordinario de sesiones, en términos de</w:t>
      </w:r>
      <w:r w:rsidR="00E62083">
        <w:rPr>
          <w:rFonts w:ascii="Arial" w:hAnsi="Arial" w:cs="Arial"/>
          <w:sz w:val="28"/>
          <w:szCs w:val="28"/>
          <w:lang w:val="es-ES" w:bidi="es-ES"/>
        </w:rPr>
        <w:t xml:space="preserve"> los</w:t>
      </w:r>
      <w:r w:rsidR="003812E5">
        <w:rPr>
          <w:rFonts w:ascii="Arial" w:hAnsi="Arial" w:cs="Arial"/>
          <w:sz w:val="28"/>
          <w:szCs w:val="28"/>
          <w:lang w:val="es-ES" w:bidi="es-ES"/>
        </w:rPr>
        <w:t xml:space="preserve"> artículo</w:t>
      </w:r>
      <w:r w:rsidR="00E62083">
        <w:rPr>
          <w:rFonts w:ascii="Arial" w:hAnsi="Arial" w:cs="Arial"/>
          <w:sz w:val="28"/>
          <w:szCs w:val="28"/>
          <w:lang w:val="es-ES" w:bidi="es-ES"/>
        </w:rPr>
        <w:t>s</w:t>
      </w:r>
      <w:r w:rsidR="003812E5">
        <w:rPr>
          <w:rFonts w:ascii="Arial" w:hAnsi="Arial" w:cs="Arial"/>
          <w:sz w:val="28"/>
          <w:szCs w:val="28"/>
          <w:lang w:val="es-ES" w:bidi="es-ES"/>
        </w:rPr>
        <w:t xml:space="preserve"> 51</w:t>
      </w:r>
      <w:r w:rsidR="00840AC5">
        <w:rPr>
          <w:rStyle w:val="Refdenotaalpie"/>
          <w:rFonts w:ascii="Arial" w:hAnsi="Arial" w:cs="Arial"/>
          <w:sz w:val="28"/>
          <w:szCs w:val="28"/>
          <w:lang w:val="es-ES" w:bidi="es-ES"/>
        </w:rPr>
        <w:footnoteReference w:id="36"/>
      </w:r>
      <w:r w:rsidR="003812E5">
        <w:rPr>
          <w:rFonts w:ascii="Arial" w:hAnsi="Arial" w:cs="Arial"/>
          <w:sz w:val="28"/>
          <w:szCs w:val="28"/>
          <w:lang w:val="es-ES" w:bidi="es-ES"/>
        </w:rPr>
        <w:t xml:space="preserve"> de la Constitución </w:t>
      </w:r>
      <w:r w:rsidR="00E62083">
        <w:rPr>
          <w:rFonts w:ascii="Arial" w:hAnsi="Arial" w:cs="Arial"/>
          <w:sz w:val="28"/>
          <w:szCs w:val="28"/>
          <w:lang w:val="es-ES" w:bidi="es-ES"/>
        </w:rPr>
        <w:t>local</w:t>
      </w:r>
      <w:r w:rsidR="006C2C5D">
        <w:rPr>
          <w:rFonts w:ascii="Arial" w:hAnsi="Arial" w:cs="Arial"/>
          <w:sz w:val="28"/>
          <w:szCs w:val="28"/>
          <w:lang w:val="es-ES" w:bidi="es-ES"/>
        </w:rPr>
        <w:t>;</w:t>
      </w:r>
      <w:r w:rsidR="00E62083">
        <w:rPr>
          <w:rFonts w:ascii="Arial" w:hAnsi="Arial" w:cs="Arial"/>
          <w:sz w:val="28"/>
          <w:szCs w:val="28"/>
          <w:lang w:val="es-ES" w:bidi="es-ES"/>
        </w:rPr>
        <w:t xml:space="preserve"> 29</w:t>
      </w:r>
      <w:r w:rsidR="00840AC5">
        <w:rPr>
          <w:rStyle w:val="Refdenotaalpie"/>
          <w:rFonts w:ascii="Arial" w:hAnsi="Arial" w:cs="Arial"/>
          <w:sz w:val="28"/>
          <w:szCs w:val="28"/>
          <w:lang w:val="es-ES" w:bidi="es-ES"/>
        </w:rPr>
        <w:footnoteReference w:id="37"/>
      </w:r>
      <w:r w:rsidR="00E62083">
        <w:rPr>
          <w:rFonts w:ascii="Arial" w:hAnsi="Arial" w:cs="Arial"/>
          <w:sz w:val="28"/>
          <w:szCs w:val="28"/>
          <w:lang w:val="es-ES" w:bidi="es-ES"/>
        </w:rPr>
        <w:t xml:space="preserve"> de la Ley Orgánica del Poder Legislativo y 88</w:t>
      </w:r>
      <w:r w:rsidR="00840AC5">
        <w:rPr>
          <w:rStyle w:val="Refdenotaalpie"/>
          <w:rFonts w:ascii="Arial" w:hAnsi="Arial" w:cs="Arial"/>
          <w:sz w:val="28"/>
          <w:szCs w:val="28"/>
          <w:lang w:val="es-ES" w:bidi="es-ES"/>
        </w:rPr>
        <w:footnoteReference w:id="38"/>
      </w:r>
      <w:r w:rsidR="00E62083">
        <w:rPr>
          <w:rFonts w:ascii="Arial" w:hAnsi="Arial" w:cs="Arial"/>
          <w:sz w:val="28"/>
          <w:szCs w:val="28"/>
          <w:lang w:val="es-ES" w:bidi="es-ES"/>
        </w:rPr>
        <w:t xml:space="preserve"> del Reglamento Interior y de Prácticas Parlamentarias del Poder Legislativo del Estado de Chihuahua, </w:t>
      </w:r>
      <w:r w:rsidR="003812E5">
        <w:rPr>
          <w:rFonts w:ascii="Arial" w:hAnsi="Arial" w:cs="Arial"/>
          <w:sz w:val="28"/>
          <w:szCs w:val="28"/>
          <w:lang w:val="es-ES" w:bidi="es-ES"/>
        </w:rPr>
        <w:t>la Diputación Permanente en su sesión celebrada el veintiséis de junio de dos mil veinte</w:t>
      </w:r>
      <w:r w:rsidR="00AE02C1">
        <w:rPr>
          <w:rFonts w:ascii="Arial" w:hAnsi="Arial" w:cs="Arial"/>
          <w:sz w:val="28"/>
          <w:szCs w:val="28"/>
          <w:lang w:val="es-ES" w:bidi="es-ES"/>
        </w:rPr>
        <w:t xml:space="preserve">, </w:t>
      </w:r>
      <w:r w:rsidR="00E62083">
        <w:rPr>
          <w:rFonts w:ascii="Arial" w:hAnsi="Arial" w:cs="Arial"/>
          <w:sz w:val="28"/>
          <w:szCs w:val="28"/>
          <w:lang w:val="es-ES" w:bidi="es-ES"/>
        </w:rPr>
        <w:t>aprobó convocar</w:t>
      </w:r>
      <w:r w:rsidR="00AE02C1">
        <w:rPr>
          <w:rFonts w:ascii="Arial" w:hAnsi="Arial" w:cs="Arial"/>
          <w:sz w:val="28"/>
          <w:szCs w:val="28"/>
          <w:lang w:val="es-ES" w:bidi="es-ES"/>
        </w:rPr>
        <w:t xml:space="preserve"> al Congreso del Estado para celebrar un periodo extraordinario de sesiones el día veintinueve de junio de esa misma anualidad.</w:t>
      </w:r>
    </w:p>
    <w:p w14:paraId="736954A9" w14:textId="77777777" w:rsidR="00AE02C1" w:rsidRPr="00AE02C1" w:rsidRDefault="00AE02C1" w:rsidP="00AE02C1">
      <w:pPr>
        <w:pStyle w:val="Prrafodelista"/>
        <w:rPr>
          <w:rFonts w:ascii="Arial" w:hAnsi="Arial" w:cs="Arial"/>
          <w:sz w:val="28"/>
          <w:szCs w:val="28"/>
          <w:lang w:val="es-ES" w:bidi="es-ES"/>
        </w:rPr>
      </w:pPr>
    </w:p>
    <w:p w14:paraId="2AE1BB6D" w14:textId="77777777" w:rsidR="00AE02C1" w:rsidRDefault="00AE02C1" w:rsidP="00AE02C1">
      <w:pPr>
        <w:pStyle w:val="Prrafodelista"/>
        <w:spacing w:line="360" w:lineRule="auto"/>
        <w:ind w:left="0"/>
        <w:jc w:val="both"/>
        <w:rPr>
          <w:rFonts w:ascii="Arial" w:hAnsi="Arial" w:cs="Arial"/>
          <w:sz w:val="28"/>
          <w:szCs w:val="28"/>
          <w:lang w:val="es-ES" w:bidi="es-ES"/>
        </w:rPr>
      </w:pPr>
      <w:r>
        <w:rPr>
          <w:rFonts w:ascii="Arial" w:hAnsi="Arial" w:cs="Arial"/>
          <w:sz w:val="28"/>
          <w:szCs w:val="28"/>
          <w:lang w:val="es-ES" w:bidi="es-ES"/>
        </w:rPr>
        <w:t>La convocatoria respectiva fue publicada el veintiocho de junio de dos mil veinte en la Gaceta Parlamentaria del Congreso del Estado</w:t>
      </w:r>
      <w:r w:rsidR="006C2C5D">
        <w:rPr>
          <w:rFonts w:ascii="Arial" w:hAnsi="Arial" w:cs="Arial"/>
          <w:sz w:val="28"/>
          <w:szCs w:val="28"/>
          <w:lang w:val="es-ES" w:bidi="es-ES"/>
        </w:rPr>
        <w:t xml:space="preserve"> de Chihuahua</w:t>
      </w:r>
      <w:r>
        <w:rPr>
          <w:rFonts w:ascii="Arial" w:hAnsi="Arial" w:cs="Arial"/>
          <w:sz w:val="28"/>
          <w:szCs w:val="28"/>
          <w:lang w:val="es-ES" w:bidi="es-ES"/>
        </w:rPr>
        <w:t xml:space="preserve">, anexándose el Dictamen relativo al Decreto </w:t>
      </w:r>
      <w:r w:rsidRPr="00053E41">
        <w:rPr>
          <w:rFonts w:ascii="Arial" w:hAnsi="Arial" w:cs="Arial"/>
          <w:sz w:val="28"/>
          <w:szCs w:val="28"/>
          <w:lang w:val="es-ES" w:bidi="es-ES"/>
        </w:rPr>
        <w:t>LXVI/RFLEY/0734/2020 VIII P.E.</w:t>
      </w:r>
      <w:r>
        <w:rPr>
          <w:rStyle w:val="Refdenotaalpie"/>
          <w:rFonts w:ascii="Arial" w:hAnsi="Arial" w:cs="Arial"/>
          <w:sz w:val="28"/>
          <w:szCs w:val="28"/>
          <w:lang w:val="es-ES" w:bidi="es-ES"/>
        </w:rPr>
        <w:footnoteReference w:id="39"/>
      </w:r>
    </w:p>
    <w:p w14:paraId="30E00AF5" w14:textId="77777777" w:rsidR="00AE02C1" w:rsidRPr="00AE02C1" w:rsidRDefault="00AE02C1" w:rsidP="00AE02C1">
      <w:pPr>
        <w:pStyle w:val="Prrafodelista"/>
        <w:rPr>
          <w:rFonts w:ascii="Arial" w:hAnsi="Arial" w:cs="Arial"/>
          <w:sz w:val="28"/>
          <w:szCs w:val="28"/>
          <w:lang w:val="es-ES" w:bidi="es-ES"/>
        </w:rPr>
      </w:pPr>
    </w:p>
    <w:p w14:paraId="1E1121FD" w14:textId="77777777" w:rsidR="00AE02C1" w:rsidRPr="00866E88" w:rsidRDefault="00AE02C1" w:rsidP="00053E41">
      <w:pPr>
        <w:pStyle w:val="Prrafodelista"/>
        <w:numPr>
          <w:ilvl w:val="0"/>
          <w:numId w:val="19"/>
        </w:numPr>
        <w:spacing w:line="360" w:lineRule="auto"/>
        <w:ind w:left="0" w:hanging="436"/>
        <w:jc w:val="both"/>
        <w:rPr>
          <w:rFonts w:ascii="Arial" w:hAnsi="Arial" w:cs="Arial"/>
          <w:sz w:val="28"/>
          <w:szCs w:val="28"/>
          <w:lang w:val="es-ES" w:bidi="es-ES"/>
        </w:rPr>
      </w:pPr>
      <w:r w:rsidRPr="00CD720D">
        <w:rPr>
          <w:rFonts w:ascii="Arial" w:hAnsi="Arial" w:cs="Arial"/>
          <w:b/>
          <w:bCs/>
          <w:i/>
          <w:iCs/>
          <w:sz w:val="28"/>
          <w:szCs w:val="28"/>
          <w:lang w:val="es-ES" w:bidi="es-ES"/>
        </w:rPr>
        <w:t>Reglas de quórum, debate y votación.</w:t>
      </w:r>
      <w:r>
        <w:rPr>
          <w:rFonts w:ascii="Arial" w:hAnsi="Arial" w:cs="Arial"/>
          <w:sz w:val="28"/>
          <w:szCs w:val="28"/>
          <w:lang w:val="es-ES" w:bidi="es-ES"/>
        </w:rPr>
        <w:t xml:space="preserve"> De acuerdo con la versión estenográfica </w:t>
      </w:r>
      <w:r w:rsidR="00CD720D">
        <w:rPr>
          <w:rFonts w:ascii="Arial" w:hAnsi="Arial" w:cs="Arial"/>
          <w:sz w:val="28"/>
          <w:szCs w:val="28"/>
          <w:lang w:val="es-ES" w:bidi="es-ES"/>
        </w:rPr>
        <w:t>número ciento setenta y dos, de la sesión del Congreso del Estado de Chihuahua, correspondiente a su Octavo Periodo Extraordinario de Sesiones realizada en la modalidad de acceso remoto o virtual el veintinueve de junio de dos mil veinte,</w:t>
      </w:r>
      <w:r w:rsidR="00CD720D">
        <w:rPr>
          <w:rStyle w:val="Refdenotaalpie"/>
          <w:rFonts w:ascii="Arial" w:hAnsi="Arial" w:cs="Arial"/>
          <w:sz w:val="28"/>
          <w:szCs w:val="28"/>
          <w:lang w:val="es-ES" w:bidi="es-ES"/>
        </w:rPr>
        <w:footnoteReference w:id="40"/>
      </w:r>
      <w:r w:rsidR="00CD720D">
        <w:rPr>
          <w:rFonts w:ascii="Arial" w:hAnsi="Arial" w:cs="Arial"/>
          <w:sz w:val="28"/>
          <w:szCs w:val="28"/>
          <w:lang w:val="es-ES" w:bidi="es-ES"/>
        </w:rPr>
        <w:t xml:space="preserve"> estuvieron presentes veinticinco de los treinta y tres diputados que integran la Legislatura</w:t>
      </w:r>
      <w:r w:rsidR="00E62083">
        <w:rPr>
          <w:rFonts w:ascii="Arial" w:hAnsi="Arial" w:cs="Arial"/>
          <w:sz w:val="28"/>
          <w:szCs w:val="28"/>
          <w:lang w:val="es-ES" w:bidi="es-ES"/>
        </w:rPr>
        <w:t>,</w:t>
      </w:r>
      <w:r w:rsidR="00CD720D">
        <w:rPr>
          <w:rFonts w:ascii="Arial" w:hAnsi="Arial" w:cs="Arial"/>
          <w:sz w:val="28"/>
          <w:szCs w:val="28"/>
          <w:lang w:val="es-ES" w:bidi="es-ES"/>
        </w:rPr>
        <w:t xml:space="preserve"> por lo que se declar</w:t>
      </w:r>
      <w:r w:rsidR="00121083">
        <w:rPr>
          <w:rFonts w:ascii="Arial" w:hAnsi="Arial" w:cs="Arial"/>
          <w:sz w:val="28"/>
          <w:szCs w:val="28"/>
          <w:lang w:val="es-ES" w:bidi="es-ES"/>
        </w:rPr>
        <w:t xml:space="preserve">ó la existencia de quórum legal </w:t>
      </w:r>
      <w:r w:rsidR="00121083" w:rsidRPr="00866E88">
        <w:rPr>
          <w:rFonts w:ascii="Arial" w:hAnsi="Arial" w:cs="Arial"/>
          <w:sz w:val="28"/>
          <w:szCs w:val="28"/>
          <w:lang w:val="es-ES" w:bidi="es-ES"/>
        </w:rPr>
        <w:t>(foja 719 del tomo II del cuaderno de pruebas).</w:t>
      </w:r>
    </w:p>
    <w:p w14:paraId="1251973E" w14:textId="77777777" w:rsidR="00E62083" w:rsidRPr="00E62083" w:rsidRDefault="00E62083" w:rsidP="00E62083">
      <w:pPr>
        <w:pStyle w:val="Prrafodelista"/>
        <w:spacing w:line="360" w:lineRule="auto"/>
        <w:ind w:left="0"/>
        <w:jc w:val="both"/>
        <w:rPr>
          <w:rFonts w:ascii="Arial" w:hAnsi="Arial" w:cs="Arial"/>
          <w:sz w:val="28"/>
          <w:szCs w:val="28"/>
          <w:lang w:val="es-ES" w:bidi="es-ES"/>
        </w:rPr>
      </w:pPr>
    </w:p>
    <w:p w14:paraId="5F23DF11" w14:textId="77777777" w:rsidR="00E62083" w:rsidRDefault="00E62083" w:rsidP="00E62083">
      <w:pPr>
        <w:pStyle w:val="Prrafodelista"/>
        <w:spacing w:line="360" w:lineRule="auto"/>
        <w:ind w:left="0"/>
        <w:jc w:val="both"/>
        <w:rPr>
          <w:rFonts w:ascii="Arial" w:hAnsi="Arial" w:cs="Arial"/>
          <w:sz w:val="28"/>
          <w:szCs w:val="28"/>
          <w:lang w:val="es-ES" w:bidi="es-ES"/>
        </w:rPr>
      </w:pPr>
      <w:r>
        <w:rPr>
          <w:rFonts w:ascii="Arial" w:hAnsi="Arial" w:cs="Arial"/>
          <w:sz w:val="28"/>
          <w:szCs w:val="28"/>
          <w:lang w:val="es-ES" w:bidi="es-ES"/>
        </w:rPr>
        <w:t xml:space="preserve">En ese mismo documento consta que se sometió a consideración del Pleno del Congreso local, el Dictamen de la Comisión Primera de Gobernación y Puntos Constitucionales relativo al Decreto </w:t>
      </w:r>
      <w:r w:rsidRPr="00053E41">
        <w:rPr>
          <w:rFonts w:ascii="Arial" w:hAnsi="Arial" w:cs="Arial"/>
          <w:sz w:val="28"/>
          <w:szCs w:val="28"/>
          <w:lang w:val="es-ES" w:bidi="es-ES"/>
        </w:rPr>
        <w:t>LXVI/RFLEY/0734/2020 VIII P.E.</w:t>
      </w:r>
      <w:r w:rsidR="00FD13C8">
        <w:rPr>
          <w:rFonts w:ascii="Arial" w:hAnsi="Arial" w:cs="Arial"/>
          <w:sz w:val="28"/>
          <w:szCs w:val="28"/>
          <w:lang w:val="es-ES" w:bidi="es-ES"/>
        </w:rPr>
        <w:t>, el cual fue aprobado, tanto en lo general, como en lo particular, por diecinueve votos a favor, siete en contra y una abstención</w:t>
      </w:r>
      <w:r w:rsidR="005C11BC">
        <w:rPr>
          <w:rFonts w:ascii="Arial" w:hAnsi="Arial" w:cs="Arial"/>
          <w:sz w:val="28"/>
          <w:szCs w:val="28"/>
          <w:lang w:val="es-ES" w:bidi="es-ES"/>
        </w:rPr>
        <w:t xml:space="preserve"> (f</w:t>
      </w:r>
      <w:r w:rsidR="00804F70" w:rsidRPr="005C11BC">
        <w:rPr>
          <w:rFonts w:ascii="Arial" w:hAnsi="Arial" w:cs="Arial"/>
          <w:sz w:val="28"/>
          <w:szCs w:val="28"/>
          <w:lang w:val="es-ES" w:bidi="es-ES"/>
        </w:rPr>
        <w:t xml:space="preserve">ojas </w:t>
      </w:r>
      <w:r w:rsidR="005C11BC" w:rsidRPr="005C11BC">
        <w:rPr>
          <w:rFonts w:ascii="Arial" w:hAnsi="Arial" w:cs="Arial"/>
          <w:sz w:val="28"/>
          <w:szCs w:val="28"/>
          <w:lang w:val="es-ES" w:bidi="es-ES"/>
        </w:rPr>
        <w:t>905</w:t>
      </w:r>
      <w:r w:rsidR="00804F70" w:rsidRPr="005C11BC">
        <w:rPr>
          <w:rFonts w:ascii="Arial" w:hAnsi="Arial" w:cs="Arial"/>
          <w:sz w:val="28"/>
          <w:szCs w:val="28"/>
          <w:lang w:val="es-ES" w:bidi="es-ES"/>
        </w:rPr>
        <w:t xml:space="preserve"> a </w:t>
      </w:r>
      <w:r w:rsidR="005C11BC" w:rsidRPr="005C11BC">
        <w:rPr>
          <w:rFonts w:ascii="Arial" w:hAnsi="Arial" w:cs="Arial"/>
          <w:sz w:val="28"/>
          <w:szCs w:val="28"/>
          <w:lang w:val="es-ES" w:bidi="es-ES"/>
        </w:rPr>
        <w:t>9</w:t>
      </w:r>
      <w:r w:rsidR="00804F70" w:rsidRPr="005C11BC">
        <w:rPr>
          <w:rFonts w:ascii="Arial" w:hAnsi="Arial" w:cs="Arial"/>
          <w:sz w:val="28"/>
          <w:szCs w:val="28"/>
          <w:lang w:val="es-ES" w:bidi="es-ES"/>
        </w:rPr>
        <w:t>17 del tomo II del cuaderno de pruebas).</w:t>
      </w:r>
    </w:p>
    <w:p w14:paraId="7E317C31" w14:textId="77777777" w:rsidR="00FD13C8" w:rsidRPr="00E62083" w:rsidRDefault="00FD13C8" w:rsidP="00E62083">
      <w:pPr>
        <w:pStyle w:val="Prrafodelista"/>
        <w:spacing w:line="360" w:lineRule="auto"/>
        <w:ind w:left="0"/>
        <w:jc w:val="both"/>
        <w:rPr>
          <w:rFonts w:ascii="Arial" w:hAnsi="Arial" w:cs="Arial"/>
          <w:sz w:val="28"/>
          <w:szCs w:val="28"/>
          <w:lang w:val="es-ES" w:bidi="es-ES"/>
        </w:rPr>
      </w:pPr>
    </w:p>
    <w:p w14:paraId="4B766F04" w14:textId="77777777" w:rsidR="00AE13DF" w:rsidRPr="009530F1" w:rsidRDefault="00FD13C8" w:rsidP="001D76BB">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 xml:space="preserve"> </w:t>
      </w:r>
      <w:r w:rsidRPr="009530F1">
        <w:rPr>
          <w:rFonts w:ascii="Arial" w:hAnsi="Arial" w:cs="Arial"/>
          <w:b/>
          <w:bCs/>
          <w:i/>
          <w:iCs/>
          <w:sz w:val="28"/>
          <w:szCs w:val="28"/>
          <w:lang w:val="es-ES" w:bidi="es-ES"/>
        </w:rPr>
        <w:t>Promulgación y publicación</w:t>
      </w:r>
      <w:r w:rsidR="00973236" w:rsidRPr="009530F1">
        <w:rPr>
          <w:rFonts w:ascii="Arial" w:hAnsi="Arial" w:cs="Arial"/>
          <w:b/>
          <w:bCs/>
          <w:i/>
          <w:iCs/>
          <w:sz w:val="28"/>
          <w:szCs w:val="28"/>
          <w:lang w:val="es-ES" w:bidi="es-ES"/>
        </w:rPr>
        <w:t xml:space="preserve"> e iniciación de la vigencia.</w:t>
      </w:r>
      <w:r w:rsidR="00973236" w:rsidRPr="009530F1">
        <w:rPr>
          <w:rFonts w:ascii="Arial" w:hAnsi="Arial" w:cs="Arial"/>
          <w:sz w:val="28"/>
          <w:szCs w:val="28"/>
          <w:lang w:val="es-ES" w:bidi="es-ES"/>
        </w:rPr>
        <w:t xml:space="preserve"> </w:t>
      </w:r>
      <w:r w:rsidR="005901DA" w:rsidRPr="009530F1">
        <w:rPr>
          <w:rFonts w:ascii="Arial" w:hAnsi="Arial" w:cs="Arial"/>
          <w:sz w:val="28"/>
          <w:szCs w:val="28"/>
          <w:lang w:val="es-ES" w:bidi="es-ES"/>
        </w:rPr>
        <w:t xml:space="preserve"> </w:t>
      </w:r>
      <w:r w:rsidR="00F126FA" w:rsidRPr="009530F1">
        <w:rPr>
          <w:rFonts w:ascii="Arial" w:hAnsi="Arial" w:cs="Arial"/>
          <w:sz w:val="28"/>
          <w:szCs w:val="28"/>
          <w:lang w:val="es-ES" w:bidi="es-ES"/>
        </w:rPr>
        <w:t xml:space="preserve">Toda vez que el Gobernador del Estado de Chihuahua no formuló </w:t>
      </w:r>
      <w:r w:rsidR="005901DA" w:rsidRPr="009530F1">
        <w:rPr>
          <w:rFonts w:ascii="Arial" w:hAnsi="Arial" w:cs="Arial"/>
          <w:sz w:val="28"/>
          <w:szCs w:val="28"/>
          <w:lang w:val="es-ES" w:bidi="es-ES"/>
        </w:rPr>
        <w:t xml:space="preserve">observaciones </w:t>
      </w:r>
      <w:r w:rsidR="00F126FA" w:rsidRPr="009530F1">
        <w:rPr>
          <w:rFonts w:ascii="Arial" w:hAnsi="Arial" w:cs="Arial"/>
          <w:sz w:val="28"/>
          <w:szCs w:val="28"/>
          <w:lang w:val="es-ES" w:bidi="es-ES"/>
        </w:rPr>
        <w:t xml:space="preserve">al </w:t>
      </w:r>
      <w:r w:rsidR="005901DA" w:rsidRPr="009530F1">
        <w:rPr>
          <w:rFonts w:ascii="Arial" w:hAnsi="Arial" w:cs="Arial"/>
          <w:sz w:val="28"/>
          <w:szCs w:val="28"/>
          <w:lang w:val="es-ES" w:bidi="es-ES"/>
        </w:rPr>
        <w:t>Decreto LXVI/RFLEY/0734/2020 VIII P.E, por el que se reforma el artículo 28, inciso 8) y se le adiciona el inciso 9) de la Ley Electoral del Estado de Chihuahua, este fue promulgado y publicado en el Periódico Oficial del Estado de Chihuahua el miércoles primero de julio de dos mil veinte, entrando en vigor al día siguiente de su publicación.</w:t>
      </w:r>
    </w:p>
    <w:p w14:paraId="198DD92D" w14:textId="77777777" w:rsidR="00973236" w:rsidRPr="009530F1" w:rsidRDefault="00973236" w:rsidP="00973236">
      <w:pPr>
        <w:pStyle w:val="Prrafodelista"/>
        <w:spacing w:line="360" w:lineRule="auto"/>
        <w:ind w:left="0"/>
        <w:jc w:val="both"/>
        <w:rPr>
          <w:rFonts w:ascii="Arial" w:hAnsi="Arial" w:cs="Arial"/>
          <w:sz w:val="28"/>
          <w:szCs w:val="28"/>
          <w:lang w:val="es-ES" w:bidi="es-ES"/>
        </w:rPr>
      </w:pPr>
    </w:p>
    <w:p w14:paraId="71D15C53" w14:textId="77777777" w:rsidR="00FD11B5" w:rsidRPr="00775EE1" w:rsidRDefault="00FD11B5" w:rsidP="00FD11B5">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De la descripción anterior, no se advierte que en la aprobación del Decreto LXVI/RFLEY/0734/2020 VIII P.E, se haya transgredido alguna de las normas del proceso legislativo previstas en la Constitución local, en la Ley Orgánica del Poder Legislativo, o en el Reglamento Interior y de Prácticas Parlamentarias del Estado de Chihuahua.</w:t>
      </w:r>
    </w:p>
    <w:p w14:paraId="07CFD936" w14:textId="77777777" w:rsidR="00FD11B5" w:rsidRPr="00775EE1" w:rsidRDefault="00FD11B5" w:rsidP="00FD11B5">
      <w:pPr>
        <w:pStyle w:val="Prrafodelista"/>
        <w:rPr>
          <w:rFonts w:ascii="Arial" w:hAnsi="Arial" w:cs="Arial"/>
          <w:sz w:val="28"/>
          <w:szCs w:val="28"/>
          <w:lang w:val="es-ES" w:bidi="es-ES"/>
        </w:rPr>
      </w:pPr>
    </w:p>
    <w:p w14:paraId="4BCCA63D" w14:textId="77777777" w:rsidR="00FD11B5" w:rsidRPr="00775EE1" w:rsidRDefault="00FD11B5" w:rsidP="00FD11B5">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No es obstáculo para concluir lo anterior, el hecho de que la iniciativa de la que derivó el Decreto </w:t>
      </w:r>
      <w:r w:rsidR="005F5977" w:rsidRPr="00775EE1">
        <w:rPr>
          <w:rFonts w:ascii="Arial" w:hAnsi="Arial" w:cs="Arial"/>
          <w:sz w:val="28"/>
          <w:szCs w:val="28"/>
          <w:lang w:val="es-ES" w:bidi="es-ES"/>
        </w:rPr>
        <w:t>impugnado</w:t>
      </w:r>
      <w:r w:rsidRPr="00775EE1">
        <w:rPr>
          <w:rFonts w:ascii="Arial" w:hAnsi="Arial" w:cs="Arial"/>
          <w:sz w:val="28"/>
          <w:szCs w:val="28"/>
          <w:lang w:val="es-ES" w:bidi="es-ES"/>
        </w:rPr>
        <w:t xml:space="preserve"> haya propuesto la reforma al artículo 28 de la Ley Electoral del Estado de Chihuahua, en términos similares a una diversa iniciativa presentada por el Gobernador de esa entidad federativa el ocho de junio de dos mil veinte.</w:t>
      </w:r>
    </w:p>
    <w:p w14:paraId="05123FCA" w14:textId="77777777" w:rsidR="00FD11B5" w:rsidRPr="00FD11B5" w:rsidRDefault="00FD11B5" w:rsidP="00FD11B5">
      <w:pPr>
        <w:pStyle w:val="Prrafodelista"/>
        <w:rPr>
          <w:rFonts w:ascii="Arial" w:hAnsi="Arial" w:cs="Arial"/>
          <w:sz w:val="28"/>
          <w:szCs w:val="28"/>
          <w:lang w:val="es-ES" w:bidi="es-ES"/>
        </w:rPr>
      </w:pPr>
    </w:p>
    <w:p w14:paraId="2825E2C1" w14:textId="77777777" w:rsidR="00D36396" w:rsidRPr="009530F1" w:rsidRDefault="005F5977" w:rsidP="00E161A9">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N</w:t>
      </w:r>
      <w:r w:rsidR="00F126FA" w:rsidRPr="009530F1">
        <w:rPr>
          <w:rFonts w:ascii="Arial" w:hAnsi="Arial" w:cs="Arial"/>
          <w:sz w:val="28"/>
          <w:szCs w:val="28"/>
          <w:lang w:val="es-ES" w:bidi="es-ES"/>
        </w:rPr>
        <w:t xml:space="preserve">o </w:t>
      </w:r>
      <w:r w:rsidR="00D36396" w:rsidRPr="009530F1">
        <w:rPr>
          <w:rFonts w:ascii="Arial" w:hAnsi="Arial" w:cs="Arial"/>
          <w:sz w:val="28"/>
          <w:szCs w:val="28"/>
          <w:lang w:val="es-ES" w:bidi="es-ES"/>
        </w:rPr>
        <w:t>pasa inadvertido para este Tribunal Pleno que</w:t>
      </w:r>
      <w:r w:rsidR="00D37CB7">
        <w:rPr>
          <w:rFonts w:ascii="Arial" w:hAnsi="Arial" w:cs="Arial"/>
          <w:sz w:val="28"/>
          <w:szCs w:val="28"/>
          <w:lang w:val="es-ES" w:bidi="es-ES"/>
        </w:rPr>
        <w:t>,</w:t>
      </w:r>
      <w:r w:rsidR="00D36396" w:rsidRPr="009530F1">
        <w:rPr>
          <w:rFonts w:ascii="Arial" w:hAnsi="Arial" w:cs="Arial"/>
          <w:sz w:val="28"/>
          <w:szCs w:val="28"/>
          <w:lang w:val="es-ES" w:bidi="es-ES"/>
        </w:rPr>
        <w:t xml:space="preserve"> </w:t>
      </w:r>
      <w:r w:rsidR="00F126FA" w:rsidRPr="009530F1">
        <w:rPr>
          <w:rFonts w:ascii="Arial" w:hAnsi="Arial" w:cs="Arial"/>
          <w:sz w:val="28"/>
          <w:szCs w:val="28"/>
          <w:lang w:val="es-ES" w:bidi="es-ES"/>
        </w:rPr>
        <w:t>días antes de que fuera aprobado el Decreto LXVI/RFLEY/0734/2020 VIII P.E., por el Congreso del Estado de Chihuahua, ese mismo órgano legisl</w:t>
      </w:r>
      <w:r w:rsidR="002272DF" w:rsidRPr="009530F1">
        <w:rPr>
          <w:rFonts w:ascii="Arial" w:hAnsi="Arial" w:cs="Arial"/>
          <w:sz w:val="28"/>
          <w:szCs w:val="28"/>
          <w:lang w:val="es-ES" w:bidi="es-ES"/>
        </w:rPr>
        <w:t>ativo había desechado</w:t>
      </w:r>
      <w:r w:rsidR="00F126FA" w:rsidRPr="009530F1">
        <w:rPr>
          <w:rFonts w:ascii="Arial" w:hAnsi="Arial" w:cs="Arial"/>
          <w:sz w:val="28"/>
          <w:szCs w:val="28"/>
          <w:lang w:val="es-ES" w:bidi="es-ES"/>
        </w:rPr>
        <w:t xml:space="preserve"> una iniciativa proveniente del Gobernador del Estado</w:t>
      </w:r>
      <w:r>
        <w:rPr>
          <w:rFonts w:ascii="Arial" w:hAnsi="Arial" w:cs="Arial"/>
          <w:sz w:val="28"/>
          <w:szCs w:val="28"/>
          <w:lang w:val="es-ES" w:bidi="es-ES"/>
        </w:rPr>
        <w:t>,</w:t>
      </w:r>
      <w:r w:rsidR="00F126FA" w:rsidRPr="009530F1">
        <w:rPr>
          <w:rFonts w:ascii="Arial" w:hAnsi="Arial" w:cs="Arial"/>
          <w:sz w:val="28"/>
          <w:szCs w:val="28"/>
          <w:lang w:val="es-ES" w:bidi="es-ES"/>
        </w:rPr>
        <w:t xml:space="preserve"> en la que</w:t>
      </w:r>
      <w:r>
        <w:rPr>
          <w:rFonts w:ascii="Arial" w:hAnsi="Arial" w:cs="Arial"/>
          <w:sz w:val="28"/>
          <w:szCs w:val="28"/>
          <w:lang w:val="es-ES" w:bidi="es-ES"/>
        </w:rPr>
        <w:t>,</w:t>
      </w:r>
      <w:r w:rsidR="00F126FA" w:rsidRPr="009530F1">
        <w:rPr>
          <w:rFonts w:ascii="Arial" w:hAnsi="Arial" w:cs="Arial"/>
          <w:sz w:val="28"/>
          <w:szCs w:val="28"/>
          <w:lang w:val="es-ES" w:bidi="es-ES"/>
        </w:rPr>
        <w:t xml:space="preserve"> entre otras cuestiones, proponía una reforma al artículo 28 de la Ley Electoral local en términos </w:t>
      </w:r>
      <w:r w:rsidR="008A140D" w:rsidRPr="009530F1">
        <w:rPr>
          <w:rFonts w:ascii="Arial" w:hAnsi="Arial" w:cs="Arial"/>
          <w:sz w:val="28"/>
          <w:szCs w:val="28"/>
          <w:lang w:val="es-ES" w:bidi="es-ES"/>
        </w:rPr>
        <w:t>parecidos</w:t>
      </w:r>
      <w:r w:rsidR="00F126FA" w:rsidRPr="009530F1">
        <w:rPr>
          <w:rFonts w:ascii="Arial" w:hAnsi="Arial" w:cs="Arial"/>
          <w:sz w:val="28"/>
          <w:szCs w:val="28"/>
          <w:lang w:val="es-ES" w:bidi="es-ES"/>
        </w:rPr>
        <w:t xml:space="preserve"> a la </w:t>
      </w:r>
      <w:r w:rsidR="00494B96" w:rsidRPr="009530F1">
        <w:rPr>
          <w:rFonts w:ascii="Arial" w:hAnsi="Arial" w:cs="Arial"/>
          <w:sz w:val="28"/>
          <w:szCs w:val="28"/>
          <w:lang w:val="es-ES" w:bidi="es-ES"/>
        </w:rPr>
        <w:t xml:space="preserve">diversa iniciativa presentada por los diputados </w:t>
      </w:r>
      <w:r w:rsidR="00E161A9" w:rsidRPr="009530F1">
        <w:rPr>
          <w:rFonts w:ascii="Arial" w:hAnsi="Arial" w:cs="Arial"/>
          <w:sz w:val="28"/>
          <w:szCs w:val="28"/>
          <w:lang w:val="es-ES" w:bidi="es-ES"/>
        </w:rPr>
        <w:t xml:space="preserve">Fernando Álvarez Monje y Miguel Francisco La Torre Sáenz, integrantes del Grupo Parlamentario de Acción Nacional. Lo anterior tuvo lugar en la </w:t>
      </w:r>
      <w:r w:rsidR="00D36396" w:rsidRPr="009530F1">
        <w:rPr>
          <w:rFonts w:ascii="Arial" w:hAnsi="Arial" w:cs="Arial"/>
          <w:sz w:val="28"/>
          <w:szCs w:val="28"/>
          <w:lang w:val="es-ES" w:bidi="es-ES"/>
        </w:rPr>
        <w:t>sesión correspondiente al Séptimo Periodo Extraordinario de Sesiones</w:t>
      </w:r>
      <w:r w:rsidR="00E161A9" w:rsidRPr="009530F1">
        <w:rPr>
          <w:rFonts w:ascii="Arial" w:hAnsi="Arial" w:cs="Arial"/>
          <w:sz w:val="28"/>
          <w:szCs w:val="28"/>
          <w:lang w:val="es-ES" w:bidi="es-ES"/>
        </w:rPr>
        <w:t xml:space="preserve"> del Congreso del Estado de Chihuahua</w:t>
      </w:r>
      <w:r w:rsidR="00D36396" w:rsidRPr="009530F1">
        <w:rPr>
          <w:rFonts w:ascii="Arial" w:hAnsi="Arial" w:cs="Arial"/>
          <w:sz w:val="28"/>
          <w:szCs w:val="28"/>
          <w:lang w:val="es-ES" w:bidi="es-ES"/>
        </w:rPr>
        <w:t xml:space="preserve"> celebrada el veinticinco de junio de dos mil veinte.</w:t>
      </w:r>
    </w:p>
    <w:p w14:paraId="5078CCB2" w14:textId="77777777" w:rsidR="00D36396" w:rsidRPr="009530F1" w:rsidRDefault="00D36396" w:rsidP="00D36396">
      <w:pPr>
        <w:pStyle w:val="Prrafodelista"/>
        <w:rPr>
          <w:rFonts w:ascii="Arial" w:hAnsi="Arial" w:cs="Arial"/>
          <w:sz w:val="28"/>
          <w:szCs w:val="28"/>
          <w:lang w:val="es-ES" w:bidi="es-ES"/>
        </w:rPr>
      </w:pPr>
    </w:p>
    <w:p w14:paraId="4551A68D" w14:textId="77777777" w:rsidR="00BD1E9A" w:rsidRPr="009530F1" w:rsidRDefault="008B7025" w:rsidP="00BD1E9A">
      <w:pPr>
        <w:pStyle w:val="Prrafodelista"/>
        <w:numPr>
          <w:ilvl w:val="0"/>
          <w:numId w:val="19"/>
        </w:numPr>
        <w:spacing w:line="360" w:lineRule="auto"/>
        <w:ind w:left="0" w:hanging="436"/>
        <w:jc w:val="both"/>
        <w:rPr>
          <w:rFonts w:ascii="Arial" w:hAnsi="Arial" w:cs="Arial"/>
          <w:sz w:val="28"/>
          <w:szCs w:val="28"/>
          <w:lang w:val="es-ES" w:bidi="es-ES"/>
        </w:rPr>
      </w:pPr>
      <w:r w:rsidRPr="009530F1">
        <w:rPr>
          <w:rFonts w:ascii="Arial" w:hAnsi="Arial" w:cs="Arial"/>
          <w:sz w:val="28"/>
          <w:szCs w:val="28"/>
          <w:lang w:val="es-ES" w:bidi="es-ES"/>
        </w:rPr>
        <w:t xml:space="preserve">En efecto, </w:t>
      </w:r>
      <w:r w:rsidR="00BD1E9A" w:rsidRPr="009530F1">
        <w:rPr>
          <w:rFonts w:ascii="Arial" w:hAnsi="Arial" w:cs="Arial"/>
          <w:sz w:val="28"/>
          <w:szCs w:val="28"/>
          <w:lang w:val="es-ES" w:bidi="es-ES"/>
        </w:rPr>
        <w:t xml:space="preserve">el ocho de junio de dos mil veinte, el Gobernador del Estado de Chihuahua presentó ante el Congreso </w:t>
      </w:r>
      <w:r w:rsidR="006D7054" w:rsidRPr="009530F1">
        <w:rPr>
          <w:rFonts w:ascii="Arial" w:hAnsi="Arial" w:cs="Arial"/>
          <w:sz w:val="28"/>
          <w:szCs w:val="28"/>
          <w:lang w:val="es-ES" w:bidi="es-ES"/>
        </w:rPr>
        <w:t>local</w:t>
      </w:r>
      <w:r w:rsidR="00BD1E9A" w:rsidRPr="009530F1">
        <w:rPr>
          <w:rFonts w:ascii="Arial" w:hAnsi="Arial" w:cs="Arial"/>
          <w:sz w:val="28"/>
          <w:szCs w:val="28"/>
          <w:lang w:val="es-ES" w:bidi="es-ES"/>
        </w:rPr>
        <w:t xml:space="preserve">, una iniciativa de reformas a la Ley Electoral del Estado de Chihuahua, en la cual proponía modificar </w:t>
      </w:r>
      <w:r w:rsidR="00BC2AED" w:rsidRPr="009530F1">
        <w:rPr>
          <w:rFonts w:ascii="Arial" w:hAnsi="Arial" w:cs="Arial"/>
          <w:sz w:val="28"/>
          <w:szCs w:val="28"/>
          <w:lang w:val="es-ES" w:bidi="es-ES"/>
        </w:rPr>
        <w:t>sesenta y ocho</w:t>
      </w:r>
      <w:r w:rsidR="00BD1E9A" w:rsidRPr="009530F1">
        <w:rPr>
          <w:rFonts w:ascii="Arial" w:hAnsi="Arial" w:cs="Arial"/>
          <w:sz w:val="28"/>
          <w:szCs w:val="28"/>
          <w:lang w:val="es-ES" w:bidi="es-ES"/>
        </w:rPr>
        <w:t xml:space="preserve"> artículos</w:t>
      </w:r>
      <w:r w:rsidR="00BC2AED" w:rsidRPr="009530F1">
        <w:rPr>
          <w:rFonts w:ascii="Arial" w:hAnsi="Arial" w:cs="Arial"/>
          <w:sz w:val="28"/>
          <w:szCs w:val="28"/>
          <w:lang w:val="es-ES" w:bidi="es-ES"/>
        </w:rPr>
        <w:t>,</w:t>
      </w:r>
      <w:r w:rsidR="00BD1E9A" w:rsidRPr="009530F1">
        <w:rPr>
          <w:rFonts w:ascii="Arial" w:hAnsi="Arial" w:cs="Arial"/>
          <w:sz w:val="28"/>
          <w:szCs w:val="28"/>
          <w:lang w:val="es-ES" w:bidi="es-ES"/>
        </w:rPr>
        <w:t xml:space="preserve"> y adicionar otros </w:t>
      </w:r>
      <w:r w:rsidR="00BC2AED" w:rsidRPr="009530F1">
        <w:rPr>
          <w:rFonts w:ascii="Arial" w:hAnsi="Arial" w:cs="Arial"/>
          <w:sz w:val="28"/>
          <w:szCs w:val="28"/>
          <w:lang w:val="es-ES" w:bidi="es-ES"/>
        </w:rPr>
        <w:t>veintinueve</w:t>
      </w:r>
      <w:r w:rsidR="00BD1E9A" w:rsidRPr="009530F1">
        <w:rPr>
          <w:rFonts w:ascii="Arial" w:hAnsi="Arial" w:cs="Arial"/>
          <w:sz w:val="28"/>
          <w:szCs w:val="28"/>
          <w:lang w:val="es-ES" w:bidi="es-ES"/>
        </w:rPr>
        <w:t xml:space="preserve"> del citado ordenamiento. Entre las propuestas hechas por el Titular del Poder Ejecutivo del Estado de Chihuahua, se encontraba la reforma y adición al artículo 28 de la </w:t>
      </w:r>
      <w:r w:rsidRPr="009530F1">
        <w:rPr>
          <w:rFonts w:ascii="Arial" w:hAnsi="Arial" w:cs="Arial"/>
          <w:sz w:val="28"/>
          <w:szCs w:val="28"/>
          <w:lang w:val="es-ES" w:bidi="es-ES"/>
        </w:rPr>
        <w:t>Ley Electoral de dicha entidad federativa para establecer las reglas relativas al financiamiento privado que pueden recibir los partidos políticos</w:t>
      </w:r>
      <w:r w:rsidR="00BD1E9A" w:rsidRPr="009530F1">
        <w:rPr>
          <w:rFonts w:ascii="Arial" w:hAnsi="Arial" w:cs="Arial"/>
          <w:sz w:val="28"/>
          <w:szCs w:val="28"/>
          <w:lang w:val="es-ES" w:bidi="es-ES"/>
        </w:rPr>
        <w:t xml:space="preserve">. </w:t>
      </w:r>
    </w:p>
    <w:p w14:paraId="686F398D" w14:textId="77777777" w:rsidR="00BD1E9A" w:rsidRPr="009530F1" w:rsidRDefault="00BD1E9A" w:rsidP="00BD1E9A">
      <w:pPr>
        <w:pStyle w:val="Prrafodelista"/>
        <w:rPr>
          <w:rFonts w:ascii="Arial" w:hAnsi="Arial" w:cs="Arial"/>
          <w:sz w:val="28"/>
          <w:szCs w:val="28"/>
          <w:lang w:val="es-ES" w:bidi="es-ES"/>
        </w:rPr>
      </w:pPr>
    </w:p>
    <w:p w14:paraId="0DFFB742" w14:textId="77777777" w:rsidR="008B7025" w:rsidRPr="009530F1" w:rsidRDefault="00BD1E9A" w:rsidP="00BD1E9A">
      <w:pPr>
        <w:pStyle w:val="Prrafodelista"/>
        <w:numPr>
          <w:ilvl w:val="0"/>
          <w:numId w:val="19"/>
        </w:numPr>
        <w:spacing w:line="360" w:lineRule="auto"/>
        <w:ind w:left="0" w:hanging="436"/>
        <w:jc w:val="both"/>
        <w:rPr>
          <w:rFonts w:ascii="Arial" w:hAnsi="Arial" w:cs="Arial"/>
          <w:sz w:val="28"/>
          <w:szCs w:val="28"/>
          <w:lang w:val="es-ES" w:bidi="es-ES"/>
        </w:rPr>
      </w:pPr>
      <w:r w:rsidRPr="009530F1">
        <w:rPr>
          <w:rFonts w:ascii="Arial" w:hAnsi="Arial" w:cs="Arial"/>
          <w:sz w:val="28"/>
          <w:szCs w:val="28"/>
          <w:lang w:val="es-ES" w:bidi="es-ES"/>
        </w:rPr>
        <w:t xml:space="preserve">Dicha propuesta fue formulada </w:t>
      </w:r>
      <w:r w:rsidR="008B7025" w:rsidRPr="009530F1">
        <w:rPr>
          <w:rFonts w:ascii="Arial" w:hAnsi="Arial" w:cs="Arial"/>
          <w:sz w:val="28"/>
          <w:szCs w:val="28"/>
          <w:lang w:val="es-ES" w:bidi="es-ES"/>
        </w:rPr>
        <w:t xml:space="preserve">en </w:t>
      </w:r>
      <w:r w:rsidR="008B7025" w:rsidRPr="00D37CB7">
        <w:rPr>
          <w:rFonts w:ascii="Arial" w:hAnsi="Arial" w:cs="Arial"/>
          <w:sz w:val="28"/>
          <w:szCs w:val="28"/>
          <w:highlight w:val="lightGray"/>
          <w:lang w:val="es-ES" w:bidi="es-ES"/>
        </w:rPr>
        <w:t xml:space="preserve">términos </w:t>
      </w:r>
      <w:r w:rsidR="00151F55" w:rsidRPr="00D37CB7">
        <w:rPr>
          <w:rFonts w:ascii="Arial" w:hAnsi="Arial" w:cs="Arial"/>
          <w:sz w:val="28"/>
          <w:szCs w:val="28"/>
          <w:highlight w:val="lightGray"/>
          <w:lang w:val="es-ES" w:bidi="es-ES"/>
        </w:rPr>
        <w:t>similares</w:t>
      </w:r>
      <w:r w:rsidR="00151F55" w:rsidRPr="009530F1">
        <w:rPr>
          <w:rFonts w:ascii="Arial" w:hAnsi="Arial" w:cs="Arial"/>
          <w:sz w:val="28"/>
          <w:szCs w:val="28"/>
          <w:lang w:val="es-ES" w:bidi="es-ES"/>
        </w:rPr>
        <w:t xml:space="preserve"> </w:t>
      </w:r>
      <w:r w:rsidR="008B7025" w:rsidRPr="009530F1">
        <w:rPr>
          <w:rFonts w:ascii="Arial" w:hAnsi="Arial" w:cs="Arial"/>
          <w:sz w:val="28"/>
          <w:szCs w:val="28"/>
          <w:lang w:val="es-ES" w:bidi="es-ES"/>
        </w:rPr>
        <w:t>a la presentada por los diputados Fernando Álvarez Monje y Miguel Francisco La Torres y Sáenz unos días después, esto es, el dieciocho de junio de dos mil veinte. Para mayor claridad se exponen en el siguiente cuadro comparativo las propuestas de ambas iniciativas resaltando en negrillas las diferencias advertidas entre éstas.</w:t>
      </w:r>
    </w:p>
    <w:p w14:paraId="26261B12" w14:textId="77777777" w:rsidR="003A3490" w:rsidRPr="009530F1" w:rsidRDefault="003A3490" w:rsidP="003A3490">
      <w:pPr>
        <w:rPr>
          <w:rFonts w:ascii="Arial" w:hAnsi="Arial" w:cs="Arial"/>
          <w:sz w:val="28"/>
          <w:szCs w:val="28"/>
          <w:lang w:val="es-ES" w:bidi="es-ES"/>
        </w:rPr>
      </w:pPr>
    </w:p>
    <w:tbl>
      <w:tblPr>
        <w:tblStyle w:val="Tablaconcuadrcula"/>
        <w:tblW w:w="0" w:type="auto"/>
        <w:tblLook w:val="04A0" w:firstRow="1" w:lastRow="0" w:firstColumn="1" w:lastColumn="0" w:noHBand="0" w:noVBand="1"/>
      </w:tblPr>
      <w:tblGrid>
        <w:gridCol w:w="3990"/>
        <w:gridCol w:w="3988"/>
      </w:tblGrid>
      <w:tr w:rsidR="008B7025" w:rsidRPr="009530F1" w14:paraId="743A3F2E" w14:textId="77777777" w:rsidTr="00D3485B">
        <w:tc>
          <w:tcPr>
            <w:tcW w:w="4414" w:type="dxa"/>
            <w:shd w:val="clear" w:color="auto" w:fill="D9D9D9" w:themeFill="background1" w:themeFillShade="D9"/>
          </w:tcPr>
          <w:p w14:paraId="1EE94EF1" w14:textId="77777777" w:rsidR="008B7025" w:rsidRPr="009530F1" w:rsidRDefault="008B7025" w:rsidP="00D3485B">
            <w:pPr>
              <w:jc w:val="both"/>
              <w:rPr>
                <w:rFonts w:ascii="Arial" w:hAnsi="Arial" w:cs="Arial"/>
                <w:b/>
                <w:bCs/>
              </w:rPr>
            </w:pPr>
            <w:r w:rsidRPr="009530F1">
              <w:rPr>
                <w:rFonts w:ascii="Arial" w:hAnsi="Arial" w:cs="Arial"/>
                <w:b/>
                <w:bCs/>
              </w:rPr>
              <w:t xml:space="preserve">INICIATIVA </w:t>
            </w:r>
            <w:r w:rsidR="00E72E9B" w:rsidRPr="009530F1">
              <w:rPr>
                <w:rFonts w:ascii="Arial" w:hAnsi="Arial" w:cs="Arial"/>
                <w:b/>
                <w:bCs/>
              </w:rPr>
              <w:t>1</w:t>
            </w:r>
            <w:r w:rsidRPr="009530F1">
              <w:rPr>
                <w:rFonts w:ascii="Arial" w:hAnsi="Arial" w:cs="Arial"/>
                <w:b/>
                <w:bCs/>
              </w:rPr>
              <w:t>930 GOBERNADOR DEL ESTADO DE CHIHUAHUA, PRESENTADA EL 8 DE JUNIO DE 2020.</w:t>
            </w:r>
          </w:p>
        </w:tc>
        <w:tc>
          <w:tcPr>
            <w:tcW w:w="4414" w:type="dxa"/>
            <w:shd w:val="clear" w:color="auto" w:fill="D9D9D9" w:themeFill="background1" w:themeFillShade="D9"/>
          </w:tcPr>
          <w:p w14:paraId="77863F60" w14:textId="77777777" w:rsidR="008B7025" w:rsidRPr="009530F1" w:rsidRDefault="008B7025" w:rsidP="00D3485B">
            <w:pPr>
              <w:jc w:val="both"/>
              <w:rPr>
                <w:rFonts w:ascii="Arial" w:hAnsi="Arial" w:cs="Arial"/>
                <w:b/>
                <w:bCs/>
              </w:rPr>
            </w:pPr>
            <w:r w:rsidRPr="009530F1">
              <w:rPr>
                <w:rFonts w:ascii="Arial" w:hAnsi="Arial" w:cs="Arial"/>
                <w:b/>
                <w:bCs/>
              </w:rPr>
              <w:t>INICIATIVA DE LOS DIPUTADOS FERNANDO ÁLVAREZ MONJE Y MIGUEL FRANCISCO LA TORRES SÁENZ, PRESENTADA EL 18 DE JUNIO DE 2020</w:t>
            </w:r>
            <w:r w:rsidR="00E72E9B" w:rsidRPr="009530F1">
              <w:rPr>
                <w:rFonts w:ascii="Arial" w:hAnsi="Arial" w:cs="Arial"/>
                <w:b/>
                <w:bCs/>
              </w:rPr>
              <w:t>.</w:t>
            </w:r>
          </w:p>
        </w:tc>
      </w:tr>
      <w:tr w:rsidR="008B7025" w:rsidRPr="009530F1" w14:paraId="4A64612A" w14:textId="77777777" w:rsidTr="00D3485B">
        <w:tc>
          <w:tcPr>
            <w:tcW w:w="4414" w:type="dxa"/>
          </w:tcPr>
          <w:p w14:paraId="7996CAE8" w14:textId="77777777" w:rsidR="008B7025" w:rsidRPr="009530F1" w:rsidRDefault="00E72E9B" w:rsidP="00D3485B">
            <w:pPr>
              <w:jc w:val="both"/>
              <w:rPr>
                <w:rFonts w:ascii="Arial" w:hAnsi="Arial" w:cs="Arial"/>
                <w:sz w:val="28"/>
                <w:szCs w:val="28"/>
              </w:rPr>
            </w:pPr>
            <w:r w:rsidRPr="009530F1">
              <w:rPr>
                <w:rFonts w:ascii="Arial" w:hAnsi="Arial" w:cs="Arial"/>
                <w:sz w:val="28"/>
                <w:szCs w:val="28"/>
              </w:rPr>
              <w:t>“</w:t>
            </w:r>
            <w:r w:rsidR="008B7025" w:rsidRPr="009530F1">
              <w:rPr>
                <w:rFonts w:ascii="Arial" w:hAnsi="Arial" w:cs="Arial"/>
                <w:sz w:val="28"/>
                <w:szCs w:val="28"/>
              </w:rPr>
              <w:t xml:space="preserve">Artículo 28 ... </w:t>
            </w:r>
          </w:p>
          <w:p w14:paraId="28F32895"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1) a 7) ... </w:t>
            </w:r>
          </w:p>
          <w:p w14:paraId="1368B12D" w14:textId="77777777" w:rsidR="008B7025" w:rsidRPr="009530F1" w:rsidRDefault="008B7025" w:rsidP="00D3485B">
            <w:pPr>
              <w:jc w:val="both"/>
              <w:rPr>
                <w:rFonts w:ascii="Arial" w:hAnsi="Arial" w:cs="Arial"/>
                <w:sz w:val="28"/>
                <w:szCs w:val="28"/>
              </w:rPr>
            </w:pPr>
          </w:p>
          <w:p w14:paraId="3261C50B"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8) El financiamiento privado se ajustará a los siguientes límites anuales: </w:t>
            </w:r>
          </w:p>
          <w:p w14:paraId="6BD10B96" w14:textId="77777777" w:rsidR="008B7025" w:rsidRPr="009530F1" w:rsidRDefault="008B7025" w:rsidP="00D3485B">
            <w:pPr>
              <w:jc w:val="both"/>
              <w:rPr>
                <w:rFonts w:ascii="Arial" w:hAnsi="Arial" w:cs="Arial"/>
                <w:sz w:val="28"/>
                <w:szCs w:val="28"/>
              </w:rPr>
            </w:pPr>
          </w:p>
          <w:p w14:paraId="4DB67C77"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I.  Para el caso de las aportaciones de militantes, el 80% </w:t>
            </w:r>
            <w:r w:rsidRPr="009530F1">
              <w:rPr>
                <w:rFonts w:ascii="Arial" w:hAnsi="Arial" w:cs="Arial"/>
                <w:b/>
                <w:bCs/>
                <w:sz w:val="28"/>
                <w:szCs w:val="28"/>
              </w:rPr>
              <w:t>por ciento</w:t>
            </w:r>
            <w:r w:rsidRPr="009530F1">
              <w:rPr>
                <w:rFonts w:ascii="Arial" w:hAnsi="Arial" w:cs="Arial"/>
                <w:sz w:val="28"/>
                <w:szCs w:val="28"/>
              </w:rPr>
              <w:t xml:space="preserve"> del financiamiento público otorgado a cada uno de los partidos políticos para el </w:t>
            </w:r>
          </w:p>
          <w:p w14:paraId="6CD1CE8C" w14:textId="77777777" w:rsidR="008B7025" w:rsidRPr="009530F1" w:rsidRDefault="008B7025" w:rsidP="00D3485B">
            <w:pPr>
              <w:jc w:val="both"/>
              <w:rPr>
                <w:rFonts w:ascii="Arial" w:hAnsi="Arial" w:cs="Arial"/>
                <w:b/>
                <w:bCs/>
                <w:sz w:val="28"/>
                <w:szCs w:val="28"/>
              </w:rPr>
            </w:pPr>
            <w:r w:rsidRPr="009530F1">
              <w:rPr>
                <w:rFonts w:ascii="Arial" w:hAnsi="Arial" w:cs="Arial"/>
                <w:sz w:val="28"/>
                <w:szCs w:val="28"/>
              </w:rPr>
              <w:t>sostenimiento de sus actividades ordinarias y de campaña en el año de que se trate</w:t>
            </w:r>
            <w:r w:rsidRPr="009530F1">
              <w:rPr>
                <w:rFonts w:ascii="Arial" w:hAnsi="Arial" w:cs="Arial"/>
                <w:b/>
                <w:bCs/>
                <w:sz w:val="28"/>
                <w:szCs w:val="28"/>
              </w:rPr>
              <w:t>;</w:t>
            </w:r>
          </w:p>
          <w:p w14:paraId="47EDD196" w14:textId="77777777" w:rsidR="008B7025" w:rsidRPr="009530F1" w:rsidRDefault="008B7025" w:rsidP="00D3485B">
            <w:pPr>
              <w:jc w:val="both"/>
              <w:rPr>
                <w:rFonts w:ascii="Arial" w:hAnsi="Arial" w:cs="Arial"/>
                <w:sz w:val="28"/>
                <w:szCs w:val="28"/>
              </w:rPr>
            </w:pPr>
          </w:p>
          <w:p w14:paraId="098E43BC"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II. Para el caso de las aportaciones </w:t>
            </w:r>
            <w:r w:rsidRPr="009530F1">
              <w:rPr>
                <w:rFonts w:ascii="Arial" w:hAnsi="Arial" w:cs="Arial"/>
                <w:b/>
                <w:bCs/>
                <w:sz w:val="28"/>
                <w:szCs w:val="28"/>
              </w:rPr>
              <w:t>de precandidatos,</w:t>
            </w:r>
            <w:r w:rsidRPr="009530F1">
              <w:rPr>
                <w:rFonts w:ascii="Arial" w:hAnsi="Arial" w:cs="Arial"/>
                <w:sz w:val="28"/>
                <w:szCs w:val="28"/>
              </w:rPr>
              <w:t xml:space="preserve"> </w:t>
            </w:r>
            <w:r w:rsidRPr="009530F1">
              <w:rPr>
                <w:rFonts w:ascii="Arial" w:hAnsi="Arial" w:cs="Arial"/>
                <w:b/>
                <w:bCs/>
                <w:sz w:val="28"/>
                <w:szCs w:val="28"/>
              </w:rPr>
              <w:t>candidatos</w:t>
            </w:r>
            <w:r w:rsidRPr="009530F1">
              <w:rPr>
                <w:rFonts w:ascii="Arial" w:hAnsi="Arial" w:cs="Arial"/>
                <w:sz w:val="28"/>
                <w:szCs w:val="28"/>
              </w:rPr>
              <w:t xml:space="preserve">, así como de simpatizantes durante los procesos electorales, el 15% </w:t>
            </w:r>
            <w:r w:rsidRPr="009530F1">
              <w:rPr>
                <w:rFonts w:ascii="Arial" w:hAnsi="Arial" w:cs="Arial"/>
                <w:b/>
                <w:bCs/>
                <w:sz w:val="28"/>
                <w:szCs w:val="28"/>
              </w:rPr>
              <w:t xml:space="preserve">por ciento </w:t>
            </w:r>
            <w:r w:rsidRPr="009530F1">
              <w:rPr>
                <w:rFonts w:ascii="Arial" w:hAnsi="Arial" w:cs="Arial"/>
                <w:sz w:val="28"/>
                <w:szCs w:val="28"/>
              </w:rPr>
              <w:t xml:space="preserve">del tope de gasto para la elección de </w:t>
            </w:r>
            <w:r w:rsidRPr="009530F1">
              <w:rPr>
                <w:rFonts w:ascii="Arial" w:hAnsi="Arial" w:cs="Arial"/>
                <w:b/>
                <w:bCs/>
                <w:sz w:val="28"/>
                <w:szCs w:val="28"/>
              </w:rPr>
              <w:t>Gobernador</w:t>
            </w:r>
            <w:r w:rsidRPr="009530F1">
              <w:rPr>
                <w:rFonts w:ascii="Arial" w:hAnsi="Arial" w:cs="Arial"/>
                <w:sz w:val="28"/>
                <w:szCs w:val="28"/>
              </w:rPr>
              <w:t xml:space="preserve"> inmediata anterior, para ser utilizadas en las campañas de sus candidatos; </w:t>
            </w:r>
          </w:p>
          <w:p w14:paraId="31C9276A" w14:textId="77777777" w:rsidR="008B7025" w:rsidRPr="009530F1" w:rsidRDefault="008B7025" w:rsidP="00D3485B">
            <w:pPr>
              <w:jc w:val="both"/>
              <w:rPr>
                <w:rFonts w:ascii="Arial" w:hAnsi="Arial" w:cs="Arial"/>
                <w:sz w:val="28"/>
                <w:szCs w:val="28"/>
              </w:rPr>
            </w:pPr>
          </w:p>
          <w:p w14:paraId="0CF9D61E"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III. Cada partido político, a través del órgano interno competente </w:t>
            </w:r>
            <w:r w:rsidRPr="009530F1">
              <w:rPr>
                <w:rFonts w:ascii="Arial" w:hAnsi="Arial" w:cs="Arial"/>
                <w:b/>
                <w:bCs/>
                <w:sz w:val="28"/>
                <w:szCs w:val="28"/>
              </w:rPr>
              <w:t>de los partidos políticos</w:t>
            </w:r>
            <w:r w:rsidRPr="009530F1">
              <w:rPr>
                <w:rFonts w:ascii="Arial" w:hAnsi="Arial" w:cs="Arial"/>
                <w:sz w:val="28"/>
                <w:szCs w:val="28"/>
              </w:rPr>
              <w:t xml:space="preserve"> determinará libremente los montos mínimos y máximos y la periodicidad de las cuotas ordinarias y extraordinarias de sus militantes, así como de las </w:t>
            </w:r>
          </w:p>
          <w:p w14:paraId="6797F0BF"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aportaciones voluntarias y personales </w:t>
            </w:r>
            <w:r w:rsidRPr="009530F1">
              <w:rPr>
                <w:rFonts w:ascii="Arial" w:hAnsi="Arial" w:cs="Arial"/>
                <w:b/>
                <w:bCs/>
                <w:sz w:val="28"/>
                <w:szCs w:val="28"/>
              </w:rPr>
              <w:t>que los precandidatos y candidatos</w:t>
            </w:r>
            <w:r w:rsidRPr="009530F1">
              <w:rPr>
                <w:rFonts w:ascii="Arial" w:hAnsi="Arial" w:cs="Arial"/>
                <w:sz w:val="28"/>
                <w:szCs w:val="28"/>
              </w:rPr>
              <w:t xml:space="preserve"> aporten exclusivamente para sus precampañas y campañas</w:t>
            </w:r>
            <w:r w:rsidRPr="009530F1">
              <w:rPr>
                <w:rFonts w:ascii="Arial" w:hAnsi="Arial" w:cs="Arial"/>
                <w:b/>
                <w:bCs/>
                <w:sz w:val="28"/>
                <w:szCs w:val="28"/>
              </w:rPr>
              <w:t>, y</w:t>
            </w:r>
            <w:r w:rsidRPr="009530F1">
              <w:rPr>
                <w:rFonts w:ascii="Arial" w:hAnsi="Arial" w:cs="Arial"/>
                <w:sz w:val="28"/>
                <w:szCs w:val="28"/>
              </w:rPr>
              <w:t xml:space="preserve"> </w:t>
            </w:r>
          </w:p>
          <w:p w14:paraId="4AFBC3E6" w14:textId="77777777" w:rsidR="008B7025" w:rsidRPr="009530F1" w:rsidRDefault="008B7025" w:rsidP="00D3485B">
            <w:pPr>
              <w:jc w:val="both"/>
              <w:rPr>
                <w:rFonts w:ascii="Arial" w:hAnsi="Arial" w:cs="Arial"/>
                <w:sz w:val="28"/>
                <w:szCs w:val="28"/>
              </w:rPr>
            </w:pPr>
          </w:p>
          <w:p w14:paraId="379739B4"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IV. Las aportaciones de simpatizantes, </w:t>
            </w:r>
            <w:r w:rsidRPr="009530F1">
              <w:rPr>
                <w:rFonts w:ascii="Arial" w:hAnsi="Arial" w:cs="Arial"/>
                <w:b/>
                <w:bCs/>
                <w:sz w:val="28"/>
                <w:szCs w:val="28"/>
              </w:rPr>
              <w:t xml:space="preserve">precandidatos y candidatos </w:t>
            </w:r>
            <w:r w:rsidRPr="009530F1">
              <w:rPr>
                <w:rFonts w:ascii="Arial" w:hAnsi="Arial" w:cs="Arial"/>
                <w:sz w:val="28"/>
                <w:szCs w:val="28"/>
              </w:rPr>
              <w:t xml:space="preserve">tendrán como límite individual anual el 1% por ciento del tope de gasto para la elección de </w:t>
            </w:r>
            <w:r w:rsidRPr="009530F1">
              <w:rPr>
                <w:rFonts w:ascii="Arial" w:hAnsi="Arial" w:cs="Arial"/>
                <w:b/>
                <w:bCs/>
                <w:sz w:val="28"/>
                <w:szCs w:val="28"/>
              </w:rPr>
              <w:t>Gobernador</w:t>
            </w:r>
            <w:r w:rsidRPr="009530F1">
              <w:rPr>
                <w:rFonts w:ascii="Arial" w:hAnsi="Arial" w:cs="Arial"/>
                <w:sz w:val="28"/>
                <w:szCs w:val="28"/>
              </w:rPr>
              <w:t xml:space="preserve"> inmediata anterior. Precisando que en todos estos casos, el Instituto Estatal Electoral </w:t>
            </w:r>
            <w:r w:rsidRPr="009530F1">
              <w:rPr>
                <w:rFonts w:ascii="Arial" w:hAnsi="Arial" w:cs="Arial"/>
                <w:b/>
                <w:bCs/>
                <w:sz w:val="28"/>
                <w:szCs w:val="28"/>
              </w:rPr>
              <w:t>y de Participación Ciudadana</w:t>
            </w:r>
            <w:r w:rsidRPr="009530F1">
              <w:rPr>
                <w:rFonts w:ascii="Arial" w:hAnsi="Arial" w:cs="Arial"/>
                <w:sz w:val="28"/>
                <w:szCs w:val="28"/>
              </w:rPr>
              <w:t xml:space="preserve"> deberá garantizar que los recursos públicos prevalezcan </w:t>
            </w:r>
          </w:p>
          <w:p w14:paraId="3F8D7E7D"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sobre los recursos de origen privado.</w:t>
            </w:r>
          </w:p>
          <w:p w14:paraId="323A61EB" w14:textId="77777777" w:rsidR="008B7025" w:rsidRPr="009530F1" w:rsidRDefault="008B7025" w:rsidP="00D3485B">
            <w:pPr>
              <w:jc w:val="both"/>
              <w:rPr>
                <w:rFonts w:ascii="Arial" w:hAnsi="Arial" w:cs="Arial"/>
                <w:sz w:val="28"/>
                <w:szCs w:val="28"/>
              </w:rPr>
            </w:pPr>
          </w:p>
          <w:p w14:paraId="04CB4C6A"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9) La fiscalización de recursos previstos en este artículo, estará a cargo del Instituto Nacional Electoral y sus órganos especializados, de conformidad con la Ley General de Instituciones y Procedimientos Electorales, Ley General de </w:t>
            </w:r>
            <w:r w:rsidRPr="009530F1">
              <w:rPr>
                <w:rFonts w:ascii="Arial" w:hAnsi="Arial" w:cs="Arial"/>
                <w:b/>
                <w:bCs/>
                <w:sz w:val="28"/>
                <w:szCs w:val="28"/>
              </w:rPr>
              <w:t>p</w:t>
            </w:r>
            <w:r w:rsidRPr="009530F1">
              <w:rPr>
                <w:rFonts w:ascii="Arial" w:hAnsi="Arial" w:cs="Arial"/>
                <w:sz w:val="28"/>
                <w:szCs w:val="28"/>
              </w:rPr>
              <w:t>artidos Políticos y demás disposiciones aplicables.</w:t>
            </w:r>
            <w:r w:rsidR="00E72E9B" w:rsidRPr="009530F1">
              <w:rPr>
                <w:rFonts w:ascii="Arial" w:hAnsi="Arial" w:cs="Arial"/>
                <w:sz w:val="28"/>
                <w:szCs w:val="28"/>
              </w:rPr>
              <w:t>”</w:t>
            </w:r>
          </w:p>
        </w:tc>
        <w:tc>
          <w:tcPr>
            <w:tcW w:w="4414" w:type="dxa"/>
          </w:tcPr>
          <w:p w14:paraId="063F4266" w14:textId="77777777" w:rsidR="008B7025" w:rsidRPr="009530F1" w:rsidRDefault="00E72E9B" w:rsidP="00D3485B">
            <w:pPr>
              <w:jc w:val="both"/>
              <w:rPr>
                <w:rFonts w:ascii="Arial" w:hAnsi="Arial" w:cs="Arial"/>
                <w:sz w:val="28"/>
                <w:szCs w:val="28"/>
              </w:rPr>
            </w:pPr>
            <w:r w:rsidRPr="009530F1">
              <w:rPr>
                <w:rFonts w:ascii="Arial" w:hAnsi="Arial" w:cs="Arial"/>
                <w:sz w:val="28"/>
                <w:szCs w:val="28"/>
              </w:rPr>
              <w:t>“</w:t>
            </w:r>
            <w:r w:rsidR="008B7025" w:rsidRPr="009530F1">
              <w:rPr>
                <w:rFonts w:ascii="Arial" w:hAnsi="Arial" w:cs="Arial"/>
                <w:sz w:val="28"/>
                <w:szCs w:val="28"/>
              </w:rPr>
              <w:t xml:space="preserve">Artículo 28 ... </w:t>
            </w:r>
          </w:p>
          <w:p w14:paraId="43E2E5E5" w14:textId="77777777" w:rsidR="008B7025" w:rsidRPr="009530F1" w:rsidRDefault="008B7025" w:rsidP="00D3485B">
            <w:pPr>
              <w:jc w:val="both"/>
              <w:rPr>
                <w:rFonts w:ascii="Arial" w:hAnsi="Arial" w:cs="Arial"/>
                <w:sz w:val="28"/>
                <w:szCs w:val="28"/>
              </w:rPr>
            </w:pPr>
            <w:r w:rsidRPr="009530F1">
              <w:rPr>
                <w:rFonts w:ascii="Arial" w:hAnsi="Arial" w:cs="Arial"/>
                <w:sz w:val="28"/>
                <w:szCs w:val="28"/>
              </w:rPr>
              <w:t xml:space="preserve">1) a 7) ... </w:t>
            </w:r>
          </w:p>
          <w:p w14:paraId="729A6DC9" w14:textId="77777777" w:rsidR="008B7025" w:rsidRPr="009530F1" w:rsidRDefault="008B7025" w:rsidP="00D3485B">
            <w:pPr>
              <w:pStyle w:val="Estilo"/>
              <w:rPr>
                <w:sz w:val="28"/>
                <w:szCs w:val="28"/>
              </w:rPr>
            </w:pPr>
          </w:p>
          <w:p w14:paraId="2972B1EE" w14:textId="77777777" w:rsidR="008B7025" w:rsidRPr="009530F1" w:rsidRDefault="008B7025" w:rsidP="00D3485B">
            <w:pPr>
              <w:pStyle w:val="Estilo"/>
              <w:rPr>
                <w:sz w:val="28"/>
                <w:szCs w:val="28"/>
              </w:rPr>
            </w:pPr>
            <w:r w:rsidRPr="009530F1">
              <w:rPr>
                <w:sz w:val="28"/>
                <w:szCs w:val="28"/>
              </w:rPr>
              <w:t>8) El financiamiento privado se ajustará a los siguientes límites anuales:</w:t>
            </w:r>
          </w:p>
          <w:p w14:paraId="3020BF52" w14:textId="77777777" w:rsidR="008B7025" w:rsidRPr="009530F1" w:rsidRDefault="008B7025" w:rsidP="00D3485B">
            <w:pPr>
              <w:pStyle w:val="Estilo"/>
              <w:rPr>
                <w:sz w:val="28"/>
                <w:szCs w:val="28"/>
              </w:rPr>
            </w:pPr>
          </w:p>
          <w:p w14:paraId="735867AE" w14:textId="77777777" w:rsidR="008B7025" w:rsidRPr="009530F1" w:rsidRDefault="008B7025" w:rsidP="00D3485B">
            <w:pPr>
              <w:pStyle w:val="Estilo"/>
              <w:rPr>
                <w:sz w:val="28"/>
                <w:szCs w:val="28"/>
              </w:rPr>
            </w:pPr>
            <w:r w:rsidRPr="009530F1">
              <w:rPr>
                <w:sz w:val="28"/>
                <w:szCs w:val="28"/>
              </w:rPr>
              <w:t xml:space="preserve">I. Para el caso de las aportaciones de militantes, </w:t>
            </w:r>
            <w:r w:rsidRPr="009530F1">
              <w:rPr>
                <w:b/>
                <w:bCs/>
                <w:sz w:val="28"/>
                <w:szCs w:val="28"/>
              </w:rPr>
              <w:t xml:space="preserve">hasta </w:t>
            </w:r>
            <w:r w:rsidRPr="009530F1">
              <w:rPr>
                <w:sz w:val="28"/>
                <w:szCs w:val="28"/>
              </w:rPr>
              <w:t>el 80% del financiamiento público otorgado a cada uno de los partidos políticos para el sostenimiento de sus actividades ordinarias y de campaña en el año de que se trate.</w:t>
            </w:r>
          </w:p>
          <w:p w14:paraId="218E7593" w14:textId="77777777" w:rsidR="008B7025" w:rsidRPr="009530F1" w:rsidRDefault="008B7025" w:rsidP="00D3485B">
            <w:pPr>
              <w:pStyle w:val="Estilo"/>
              <w:rPr>
                <w:sz w:val="28"/>
                <w:szCs w:val="28"/>
              </w:rPr>
            </w:pPr>
          </w:p>
          <w:p w14:paraId="71414983" w14:textId="77777777" w:rsidR="008B7025" w:rsidRPr="009530F1" w:rsidRDefault="008B7025" w:rsidP="00D3485B">
            <w:pPr>
              <w:pStyle w:val="Estilo"/>
              <w:rPr>
                <w:sz w:val="28"/>
                <w:szCs w:val="28"/>
              </w:rPr>
            </w:pPr>
            <w:r w:rsidRPr="009530F1">
              <w:rPr>
                <w:sz w:val="28"/>
                <w:szCs w:val="28"/>
              </w:rPr>
              <w:t xml:space="preserve">II. Para el caso de las aportaciones </w:t>
            </w:r>
            <w:r w:rsidRPr="009530F1">
              <w:rPr>
                <w:b/>
                <w:bCs/>
                <w:sz w:val="28"/>
                <w:szCs w:val="28"/>
              </w:rPr>
              <w:t>de personas precandidatas</w:t>
            </w:r>
            <w:r w:rsidRPr="009530F1">
              <w:rPr>
                <w:sz w:val="28"/>
                <w:szCs w:val="28"/>
              </w:rPr>
              <w:t xml:space="preserve">, </w:t>
            </w:r>
            <w:r w:rsidRPr="009530F1">
              <w:rPr>
                <w:b/>
                <w:bCs/>
                <w:sz w:val="28"/>
                <w:szCs w:val="28"/>
              </w:rPr>
              <w:t>candidatas,</w:t>
            </w:r>
            <w:r w:rsidRPr="009530F1">
              <w:rPr>
                <w:sz w:val="28"/>
                <w:szCs w:val="28"/>
              </w:rPr>
              <w:t xml:space="preserve"> así como de simpatizantes durante los procesos electorales, </w:t>
            </w:r>
            <w:r w:rsidRPr="009530F1">
              <w:rPr>
                <w:b/>
                <w:bCs/>
                <w:sz w:val="28"/>
                <w:szCs w:val="28"/>
              </w:rPr>
              <w:t>hasta el</w:t>
            </w:r>
            <w:r w:rsidRPr="009530F1">
              <w:rPr>
                <w:sz w:val="28"/>
                <w:szCs w:val="28"/>
              </w:rPr>
              <w:t xml:space="preserve"> 15% del tope de gasto para la elección de </w:t>
            </w:r>
            <w:r w:rsidRPr="009530F1">
              <w:rPr>
                <w:b/>
                <w:bCs/>
                <w:sz w:val="28"/>
                <w:szCs w:val="28"/>
              </w:rPr>
              <w:t>Gubernatura</w:t>
            </w:r>
            <w:r w:rsidRPr="009530F1">
              <w:rPr>
                <w:sz w:val="28"/>
                <w:szCs w:val="28"/>
              </w:rPr>
              <w:t xml:space="preserve"> inmediata anterior, para ser utilizadas en las campañas de sus </w:t>
            </w:r>
            <w:r w:rsidRPr="009530F1">
              <w:rPr>
                <w:b/>
                <w:bCs/>
                <w:sz w:val="28"/>
                <w:szCs w:val="28"/>
              </w:rPr>
              <w:t>candidatas y</w:t>
            </w:r>
            <w:r w:rsidRPr="009530F1">
              <w:rPr>
                <w:sz w:val="28"/>
                <w:szCs w:val="28"/>
              </w:rPr>
              <w:t xml:space="preserve"> candidatos.</w:t>
            </w:r>
          </w:p>
          <w:p w14:paraId="70AE20DF" w14:textId="77777777" w:rsidR="008B7025" w:rsidRPr="009530F1" w:rsidRDefault="008B7025" w:rsidP="00D3485B">
            <w:pPr>
              <w:pStyle w:val="Estilo"/>
              <w:rPr>
                <w:sz w:val="28"/>
                <w:szCs w:val="28"/>
              </w:rPr>
            </w:pPr>
          </w:p>
          <w:p w14:paraId="632FF5A2" w14:textId="77777777" w:rsidR="008B7025" w:rsidRPr="009530F1" w:rsidRDefault="008B7025" w:rsidP="00D3485B">
            <w:pPr>
              <w:pStyle w:val="Estilo"/>
              <w:rPr>
                <w:sz w:val="28"/>
                <w:szCs w:val="28"/>
              </w:rPr>
            </w:pPr>
            <w:r w:rsidRPr="009530F1">
              <w:rPr>
                <w:sz w:val="28"/>
                <w:szCs w:val="28"/>
              </w:rPr>
              <w:t xml:space="preserve">III. Cada partido político, a través de su órgano interno competente, determinará libremente los montos mínimos y máximos y la periodicidad de las cuotas ordinarias y extraordinarias de sus militantes, así como de las aportaciones voluntarias y personales que </w:t>
            </w:r>
            <w:r w:rsidRPr="009530F1">
              <w:rPr>
                <w:b/>
                <w:bCs/>
                <w:sz w:val="28"/>
                <w:szCs w:val="28"/>
              </w:rPr>
              <w:t>las personas precandidatas y candidatas</w:t>
            </w:r>
            <w:r w:rsidRPr="009530F1">
              <w:rPr>
                <w:sz w:val="28"/>
                <w:szCs w:val="28"/>
              </w:rPr>
              <w:t xml:space="preserve"> aporten exclusivamente para sus precampañas y campañas.</w:t>
            </w:r>
          </w:p>
          <w:p w14:paraId="41EF33F9" w14:textId="77777777" w:rsidR="008B7025" w:rsidRPr="009530F1" w:rsidRDefault="008B7025" w:rsidP="00D3485B">
            <w:pPr>
              <w:pStyle w:val="Estilo"/>
              <w:rPr>
                <w:sz w:val="28"/>
                <w:szCs w:val="28"/>
              </w:rPr>
            </w:pPr>
          </w:p>
          <w:p w14:paraId="10A9B56C" w14:textId="77777777" w:rsidR="008B7025" w:rsidRPr="009530F1" w:rsidRDefault="008B7025" w:rsidP="00D3485B">
            <w:pPr>
              <w:pStyle w:val="Estilo"/>
              <w:rPr>
                <w:sz w:val="28"/>
                <w:szCs w:val="28"/>
              </w:rPr>
            </w:pPr>
          </w:p>
          <w:p w14:paraId="59A19B2B" w14:textId="77777777" w:rsidR="008B7025" w:rsidRPr="009530F1" w:rsidRDefault="008B7025" w:rsidP="00D3485B">
            <w:pPr>
              <w:pStyle w:val="Estilo"/>
              <w:rPr>
                <w:sz w:val="28"/>
                <w:szCs w:val="28"/>
              </w:rPr>
            </w:pPr>
            <w:r w:rsidRPr="009530F1">
              <w:rPr>
                <w:sz w:val="28"/>
                <w:szCs w:val="28"/>
              </w:rPr>
              <w:t xml:space="preserve">IV. Las aportaciones de simpatizantes, </w:t>
            </w:r>
            <w:r w:rsidRPr="009530F1">
              <w:rPr>
                <w:b/>
                <w:bCs/>
                <w:sz w:val="28"/>
                <w:szCs w:val="28"/>
              </w:rPr>
              <w:t>personas precandidatas y candidatas</w:t>
            </w:r>
            <w:r w:rsidRPr="009530F1">
              <w:rPr>
                <w:sz w:val="28"/>
                <w:szCs w:val="28"/>
              </w:rPr>
              <w:t xml:space="preserve"> tendrán como límite individual anual </w:t>
            </w:r>
            <w:r w:rsidRPr="009530F1">
              <w:rPr>
                <w:b/>
                <w:bCs/>
                <w:sz w:val="28"/>
                <w:szCs w:val="28"/>
              </w:rPr>
              <w:t>hasta</w:t>
            </w:r>
            <w:r w:rsidRPr="009530F1">
              <w:rPr>
                <w:sz w:val="28"/>
                <w:szCs w:val="28"/>
              </w:rPr>
              <w:t xml:space="preserve"> el 1 % del tope de gasto para la elección de </w:t>
            </w:r>
            <w:r w:rsidRPr="009530F1">
              <w:rPr>
                <w:b/>
                <w:bCs/>
                <w:sz w:val="28"/>
                <w:szCs w:val="28"/>
              </w:rPr>
              <w:t>Gubernatura</w:t>
            </w:r>
            <w:r w:rsidRPr="009530F1">
              <w:rPr>
                <w:sz w:val="28"/>
                <w:szCs w:val="28"/>
              </w:rPr>
              <w:t xml:space="preserve"> inmediata anterior. Precisando que en todos estos casos, el Instituto Estatal Electoral deberá garantizar que los recursos públicos prevalezcan sobre los recursos de origen privado.</w:t>
            </w:r>
          </w:p>
          <w:p w14:paraId="27CA9D89" w14:textId="77777777" w:rsidR="008B7025" w:rsidRPr="009530F1" w:rsidRDefault="008B7025" w:rsidP="00D3485B">
            <w:pPr>
              <w:pStyle w:val="Estilo"/>
              <w:rPr>
                <w:sz w:val="28"/>
                <w:szCs w:val="28"/>
              </w:rPr>
            </w:pPr>
          </w:p>
          <w:p w14:paraId="230A4D3D" w14:textId="77777777" w:rsidR="008B7025" w:rsidRPr="009530F1" w:rsidRDefault="008B7025" w:rsidP="00D3485B">
            <w:pPr>
              <w:pStyle w:val="Estilo"/>
              <w:rPr>
                <w:sz w:val="28"/>
                <w:szCs w:val="28"/>
              </w:rPr>
            </w:pPr>
          </w:p>
          <w:p w14:paraId="5D41E70A" w14:textId="77777777" w:rsidR="006C2C5D" w:rsidRPr="009530F1" w:rsidRDefault="006C2C5D" w:rsidP="00D3485B">
            <w:pPr>
              <w:pStyle w:val="Estilo"/>
              <w:rPr>
                <w:sz w:val="28"/>
                <w:szCs w:val="28"/>
              </w:rPr>
            </w:pPr>
          </w:p>
          <w:p w14:paraId="44494838" w14:textId="77777777" w:rsidR="008B7025" w:rsidRPr="009530F1" w:rsidRDefault="008B7025" w:rsidP="003A3490">
            <w:pPr>
              <w:pStyle w:val="Estilo"/>
              <w:rPr>
                <w:sz w:val="28"/>
                <w:szCs w:val="28"/>
              </w:rPr>
            </w:pPr>
            <w:r w:rsidRPr="009530F1">
              <w:rPr>
                <w:sz w:val="28"/>
                <w:szCs w:val="28"/>
              </w:rPr>
              <w:t xml:space="preserve">9) La fiscalización de recursos previstos en este artículo, estará a cargo del Instituto Nacional Electoral y sus órganos especializados, de conformidad con la Ley General de Instituciones y Procedimientos Electorales, Ley General de </w:t>
            </w:r>
            <w:r w:rsidRPr="009530F1">
              <w:rPr>
                <w:b/>
                <w:bCs/>
                <w:sz w:val="28"/>
                <w:szCs w:val="28"/>
              </w:rPr>
              <w:t>P</w:t>
            </w:r>
            <w:r w:rsidRPr="009530F1">
              <w:rPr>
                <w:sz w:val="28"/>
                <w:szCs w:val="28"/>
              </w:rPr>
              <w:t>artidos Políticos y demás disposiciones aplicables.</w:t>
            </w:r>
            <w:r w:rsidR="00E72E9B" w:rsidRPr="009530F1">
              <w:rPr>
                <w:sz w:val="28"/>
                <w:szCs w:val="28"/>
              </w:rPr>
              <w:t>”</w:t>
            </w:r>
          </w:p>
        </w:tc>
      </w:tr>
    </w:tbl>
    <w:p w14:paraId="07F0536A" w14:textId="77777777" w:rsidR="001C7E36" w:rsidRDefault="001C7E36" w:rsidP="001C7E36">
      <w:pPr>
        <w:pStyle w:val="Prrafodelista"/>
        <w:spacing w:line="360" w:lineRule="auto"/>
        <w:ind w:left="0"/>
        <w:jc w:val="both"/>
        <w:rPr>
          <w:rFonts w:ascii="Arial" w:hAnsi="Arial" w:cs="Arial"/>
          <w:sz w:val="28"/>
          <w:szCs w:val="28"/>
          <w:lang w:val="es-ES" w:bidi="es-ES"/>
        </w:rPr>
      </w:pPr>
    </w:p>
    <w:p w14:paraId="29BCC41A" w14:textId="77777777" w:rsidR="005F5977" w:rsidRPr="00775EE1" w:rsidRDefault="00D37CB7" w:rsidP="009E6184">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La aparente coincidencia en los textos </w:t>
      </w:r>
      <w:r w:rsidR="007F0C7A" w:rsidRPr="00775EE1">
        <w:rPr>
          <w:rFonts w:ascii="Arial" w:hAnsi="Arial" w:cs="Arial"/>
          <w:sz w:val="28"/>
          <w:szCs w:val="28"/>
          <w:lang w:val="es-ES" w:bidi="es-ES"/>
        </w:rPr>
        <w:t>de ambas</w:t>
      </w:r>
      <w:r w:rsidRPr="00775EE1">
        <w:rPr>
          <w:rFonts w:ascii="Arial" w:hAnsi="Arial" w:cs="Arial"/>
          <w:sz w:val="28"/>
          <w:szCs w:val="28"/>
          <w:lang w:val="es-ES" w:bidi="es-ES"/>
        </w:rPr>
        <w:t xml:space="preserve"> propuestas de reforma al artículo 28 de la Ley Electoral local, no puede llevar a concluir que el Congreso local analizó la misma iniciativa en dos ocasiones en un periodo menor a doce meses, como lo acusa el partido político promovente, pues es evidente que el órgano legislativo se pronunció respecto de dos iniciativas distintas, a las que, incluso, les dio un trámite legislativo diferente.</w:t>
      </w:r>
      <w:r w:rsidR="005F5977" w:rsidRPr="00775EE1">
        <w:rPr>
          <w:rFonts w:ascii="Arial" w:hAnsi="Arial" w:cs="Arial"/>
          <w:sz w:val="28"/>
          <w:szCs w:val="28"/>
          <w:lang w:val="es-ES" w:bidi="es-ES"/>
        </w:rPr>
        <w:t xml:space="preserve"> </w:t>
      </w:r>
    </w:p>
    <w:p w14:paraId="49BBF4EF" w14:textId="77777777" w:rsidR="007F0C7A" w:rsidRPr="00775EE1" w:rsidRDefault="007F0C7A" w:rsidP="007F0C7A">
      <w:pPr>
        <w:pStyle w:val="Prrafodelista"/>
        <w:spacing w:line="360" w:lineRule="auto"/>
        <w:ind w:left="0"/>
        <w:jc w:val="both"/>
        <w:rPr>
          <w:rFonts w:ascii="Arial" w:hAnsi="Arial" w:cs="Arial"/>
          <w:sz w:val="28"/>
          <w:szCs w:val="28"/>
          <w:lang w:val="es-ES" w:bidi="es-ES"/>
        </w:rPr>
      </w:pPr>
    </w:p>
    <w:p w14:paraId="4AB04659" w14:textId="77777777" w:rsidR="00D36396" w:rsidRPr="00775EE1" w:rsidRDefault="00B91045" w:rsidP="00D37CB7">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Así, por lo que respecta a l</w:t>
      </w:r>
      <w:r w:rsidR="00BD1E9A" w:rsidRPr="00775EE1">
        <w:rPr>
          <w:rFonts w:ascii="Arial" w:hAnsi="Arial" w:cs="Arial"/>
          <w:sz w:val="28"/>
          <w:szCs w:val="28"/>
          <w:lang w:val="es-ES" w:bidi="es-ES"/>
        </w:rPr>
        <w:t xml:space="preserve">a iniciativa de reformas y adiciones a la Ley Electoral local del Gobernador del Estado de Chihuahua, </w:t>
      </w:r>
      <w:r w:rsidRPr="00775EE1">
        <w:rPr>
          <w:rFonts w:ascii="Arial" w:hAnsi="Arial" w:cs="Arial"/>
          <w:sz w:val="28"/>
          <w:szCs w:val="28"/>
          <w:lang w:val="es-ES" w:bidi="es-ES"/>
        </w:rPr>
        <w:t xml:space="preserve">se advierte que esta </w:t>
      </w:r>
      <w:r w:rsidR="00BD1E9A" w:rsidRPr="00775EE1">
        <w:rPr>
          <w:rFonts w:ascii="Arial" w:hAnsi="Arial" w:cs="Arial"/>
          <w:sz w:val="28"/>
          <w:szCs w:val="28"/>
          <w:lang w:val="es-ES" w:bidi="es-ES"/>
        </w:rPr>
        <w:t>fue turnada para su dictamen a las Comisiones Unidas de Gobernación y Puntos Constitucional</w:t>
      </w:r>
      <w:r w:rsidRPr="00775EE1">
        <w:rPr>
          <w:rFonts w:ascii="Arial" w:hAnsi="Arial" w:cs="Arial"/>
          <w:sz w:val="28"/>
          <w:szCs w:val="28"/>
          <w:lang w:val="es-ES" w:bidi="es-ES"/>
        </w:rPr>
        <w:t>es</w:t>
      </w:r>
      <w:r w:rsidR="00BD1E9A" w:rsidRPr="00775EE1">
        <w:rPr>
          <w:rFonts w:ascii="Arial" w:hAnsi="Arial" w:cs="Arial"/>
          <w:sz w:val="28"/>
          <w:szCs w:val="28"/>
          <w:lang w:val="es-ES" w:bidi="es-ES"/>
        </w:rPr>
        <w:t>; a la Segunda de Gobernación, así como a la de Participación Ciudadana, las cuales en su sesión celebrada el diecinueve de junio de dos mil veinte determinaron que resultaba inviable en su integridad, al igual que otras dos iniciativas, también presentadas por el Ejecutivo del Estado, las cuales se analizaron en el mismo dictamen</w:t>
      </w:r>
      <w:r w:rsidR="005C11BC" w:rsidRPr="00775EE1">
        <w:rPr>
          <w:rFonts w:ascii="Arial" w:hAnsi="Arial" w:cs="Arial"/>
          <w:sz w:val="28"/>
          <w:szCs w:val="28"/>
          <w:lang w:val="es-ES" w:bidi="es-ES"/>
        </w:rPr>
        <w:t xml:space="preserve"> (fojas 151 a 158 del Tomo I del cuaderno de pruebas)</w:t>
      </w:r>
      <w:r w:rsidR="00BD1E9A" w:rsidRPr="00775EE1">
        <w:rPr>
          <w:rFonts w:ascii="Arial" w:hAnsi="Arial" w:cs="Arial"/>
          <w:sz w:val="28"/>
          <w:szCs w:val="28"/>
          <w:lang w:val="es-ES" w:bidi="es-ES"/>
        </w:rPr>
        <w:t>.</w:t>
      </w:r>
      <w:r w:rsidR="00327F1F" w:rsidRPr="00775EE1">
        <w:rPr>
          <w:rStyle w:val="Refdenotaalpie"/>
          <w:rFonts w:ascii="Arial" w:hAnsi="Arial" w:cs="Arial"/>
          <w:sz w:val="28"/>
          <w:szCs w:val="28"/>
          <w:lang w:val="es-ES" w:bidi="es-ES"/>
        </w:rPr>
        <w:footnoteReference w:id="41"/>
      </w:r>
    </w:p>
    <w:p w14:paraId="67878FC8" w14:textId="77777777" w:rsidR="00327F1F" w:rsidRPr="00775EE1" w:rsidRDefault="00327F1F" w:rsidP="00327F1F">
      <w:pPr>
        <w:pStyle w:val="Prrafodelista"/>
        <w:spacing w:line="360" w:lineRule="auto"/>
        <w:ind w:left="0"/>
        <w:jc w:val="both"/>
        <w:rPr>
          <w:rFonts w:ascii="Arial" w:hAnsi="Arial" w:cs="Arial"/>
          <w:sz w:val="28"/>
          <w:szCs w:val="28"/>
          <w:lang w:val="es-ES" w:bidi="es-ES"/>
        </w:rPr>
      </w:pPr>
    </w:p>
    <w:p w14:paraId="56A3E87C" w14:textId="77777777" w:rsidR="00BD1E9A" w:rsidRPr="00775EE1" w:rsidRDefault="00BD1E9A" w:rsidP="001D76BB">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El dictamen negativo citado en el punto anterior fue sometido a consideración del Pleno del Congreso del Estado de Chihuahua </w:t>
      </w:r>
      <w:r w:rsidR="00327F1F" w:rsidRPr="00775EE1">
        <w:rPr>
          <w:rFonts w:ascii="Arial" w:hAnsi="Arial" w:cs="Arial"/>
          <w:sz w:val="28"/>
          <w:szCs w:val="28"/>
          <w:lang w:val="es-ES" w:bidi="es-ES"/>
        </w:rPr>
        <w:t>en la sesión correspondiente a su Séptimo Periodo Extraordinario que tuvo lugar el veinticinco de junio de dos mil veinte, el cual se aprobó en los términos en que fue propuesto</w:t>
      </w:r>
      <w:r w:rsidR="00653285" w:rsidRPr="00775EE1">
        <w:rPr>
          <w:rFonts w:ascii="Arial" w:hAnsi="Arial" w:cs="Arial"/>
          <w:sz w:val="28"/>
          <w:szCs w:val="28"/>
          <w:lang w:val="es-ES" w:bidi="es-ES"/>
        </w:rPr>
        <w:t xml:space="preserve"> (fojas 545 a 657 del Tomo II del cuaderno de pruebas)</w:t>
      </w:r>
      <w:r w:rsidR="00327F1F" w:rsidRPr="00775EE1">
        <w:rPr>
          <w:rFonts w:ascii="Arial" w:hAnsi="Arial" w:cs="Arial"/>
          <w:sz w:val="28"/>
          <w:szCs w:val="28"/>
          <w:lang w:val="es-ES" w:bidi="es-ES"/>
        </w:rPr>
        <w:t>.</w:t>
      </w:r>
      <w:r w:rsidR="00327F1F" w:rsidRPr="00775EE1">
        <w:rPr>
          <w:rStyle w:val="Refdenotaalpie"/>
          <w:rFonts w:ascii="Arial" w:hAnsi="Arial" w:cs="Arial"/>
          <w:sz w:val="28"/>
          <w:szCs w:val="28"/>
          <w:lang w:val="es-ES" w:bidi="es-ES"/>
        </w:rPr>
        <w:footnoteReference w:id="42"/>
      </w:r>
      <w:r w:rsidR="00327F1F" w:rsidRPr="00775EE1">
        <w:rPr>
          <w:rFonts w:ascii="Arial" w:hAnsi="Arial" w:cs="Arial"/>
          <w:sz w:val="28"/>
          <w:szCs w:val="28"/>
          <w:lang w:val="es-ES" w:bidi="es-ES"/>
        </w:rPr>
        <w:t xml:space="preserve"> </w:t>
      </w:r>
    </w:p>
    <w:p w14:paraId="691ACE69" w14:textId="77777777" w:rsidR="00FD11B5" w:rsidRPr="00FD11B5" w:rsidRDefault="00FD11B5" w:rsidP="00FD11B5">
      <w:pPr>
        <w:pStyle w:val="Prrafodelista"/>
        <w:rPr>
          <w:rFonts w:ascii="Arial" w:hAnsi="Arial" w:cs="Arial"/>
          <w:sz w:val="28"/>
          <w:szCs w:val="28"/>
          <w:lang w:val="es-ES" w:bidi="es-ES"/>
        </w:rPr>
      </w:pPr>
    </w:p>
    <w:p w14:paraId="446D8B87" w14:textId="77777777" w:rsidR="00B91045" w:rsidRPr="00775EE1" w:rsidRDefault="00B91045" w:rsidP="00B91045">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Por su parte, la iniciativa presentada por los Diputados Fernando Álvarez Monje y Miguel Francisco La Torres y Sáenz, fue turnada solamente a la Comisión Primera de Gobernación y Puntos Constitucionales, siendo dictaminada en sentido favorable en su sesión de veintiséis de junio de dos mil veinte, mediante una aprobación de cuatro votos a favor y uno en contra. Tal como se narró anteriormente, el referido Dictamen fue aprobado en sus términos por el Pleno del Congreso local en su sesión extraordinaria realizada en la modalidad de acceso remoto o virtual el veintinueve de junio de dos mil veinte.</w:t>
      </w:r>
    </w:p>
    <w:p w14:paraId="398E9DC6" w14:textId="77777777" w:rsidR="00B91045" w:rsidRPr="00775EE1" w:rsidRDefault="00B91045" w:rsidP="00B91045">
      <w:pPr>
        <w:pStyle w:val="Prrafodelista"/>
        <w:rPr>
          <w:rFonts w:ascii="Arial" w:hAnsi="Arial" w:cs="Arial"/>
          <w:sz w:val="28"/>
          <w:szCs w:val="28"/>
          <w:lang w:val="es-ES" w:bidi="es-ES"/>
        </w:rPr>
      </w:pPr>
    </w:p>
    <w:p w14:paraId="2F4785B4" w14:textId="77777777" w:rsidR="001C7E36" w:rsidRPr="00775EE1" w:rsidRDefault="00B91045" w:rsidP="009E6184">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En vista de lo anterior, puede </w:t>
      </w:r>
      <w:r w:rsidR="00687087" w:rsidRPr="00775EE1">
        <w:rPr>
          <w:rFonts w:ascii="Arial" w:hAnsi="Arial" w:cs="Arial"/>
          <w:sz w:val="28"/>
          <w:szCs w:val="28"/>
          <w:lang w:val="es-ES" w:bidi="es-ES"/>
        </w:rPr>
        <w:t>concluirse</w:t>
      </w:r>
      <w:r w:rsidRPr="00775EE1">
        <w:rPr>
          <w:rFonts w:ascii="Arial" w:hAnsi="Arial" w:cs="Arial"/>
          <w:sz w:val="28"/>
          <w:szCs w:val="28"/>
          <w:lang w:val="es-ES" w:bidi="es-ES"/>
        </w:rPr>
        <w:t xml:space="preserve"> que</w:t>
      </w:r>
      <w:r w:rsidR="00687087" w:rsidRPr="00775EE1">
        <w:rPr>
          <w:rFonts w:ascii="Arial" w:hAnsi="Arial" w:cs="Arial"/>
          <w:sz w:val="28"/>
          <w:szCs w:val="28"/>
          <w:lang w:val="es-ES" w:bidi="es-ES"/>
        </w:rPr>
        <w:t>,</w:t>
      </w:r>
      <w:r w:rsidRPr="00775EE1">
        <w:rPr>
          <w:rFonts w:ascii="Arial" w:hAnsi="Arial" w:cs="Arial"/>
          <w:sz w:val="28"/>
          <w:szCs w:val="28"/>
          <w:lang w:val="es-ES" w:bidi="es-ES"/>
        </w:rPr>
        <w:t xml:space="preserve"> el </w:t>
      </w:r>
      <w:r w:rsidR="00FD11B5" w:rsidRPr="00775EE1">
        <w:rPr>
          <w:rFonts w:ascii="Arial" w:hAnsi="Arial" w:cs="Arial"/>
          <w:sz w:val="28"/>
          <w:szCs w:val="28"/>
          <w:lang w:val="es-ES" w:bidi="es-ES"/>
        </w:rPr>
        <w:t xml:space="preserve">hecho de </w:t>
      </w:r>
      <w:r w:rsidR="004C58AC">
        <w:rPr>
          <w:rFonts w:ascii="Arial" w:hAnsi="Arial" w:cs="Arial"/>
          <w:sz w:val="28"/>
          <w:szCs w:val="28"/>
          <w:lang w:val="es-ES" w:bidi="es-ES"/>
        </w:rPr>
        <w:t xml:space="preserve">que </w:t>
      </w:r>
      <w:r w:rsidRPr="00775EE1">
        <w:rPr>
          <w:rFonts w:ascii="Arial" w:hAnsi="Arial" w:cs="Arial"/>
          <w:sz w:val="28"/>
          <w:szCs w:val="28"/>
          <w:lang w:val="es-ES" w:bidi="es-ES"/>
        </w:rPr>
        <w:t xml:space="preserve">el Congreso local </w:t>
      </w:r>
      <w:r w:rsidR="00FD11B5" w:rsidRPr="00775EE1">
        <w:rPr>
          <w:rFonts w:ascii="Arial" w:hAnsi="Arial" w:cs="Arial"/>
          <w:sz w:val="28"/>
          <w:szCs w:val="28"/>
          <w:lang w:val="es-ES" w:bidi="es-ES"/>
        </w:rPr>
        <w:t xml:space="preserve">haya desechado en sus términos la iniciativa de reformas y adiciones a la Ley Electoral del Estado de Chihuahua propuesta por el Gobernador de esa entidad federativa, no le impedía al Congreso del Estado conocer y pronunciarse respecto de aquella otra que dio origen al Decreto LXVI/RFLEY/0734/2020 VIII P.E, puesto que es evidente que ambos proyectos provenían de promoventes distintos, </w:t>
      </w:r>
      <w:r w:rsidR="005F5977" w:rsidRPr="00775EE1">
        <w:rPr>
          <w:rFonts w:ascii="Arial" w:hAnsi="Arial" w:cs="Arial"/>
          <w:sz w:val="28"/>
          <w:szCs w:val="28"/>
          <w:lang w:val="es-ES" w:bidi="es-ES"/>
        </w:rPr>
        <w:t>a los cuales se les dio, por separado su correspondiente trámite legislativo.</w:t>
      </w:r>
      <w:r w:rsidR="001C7E36" w:rsidRPr="00775EE1">
        <w:rPr>
          <w:rFonts w:ascii="Arial" w:hAnsi="Arial" w:cs="Arial"/>
          <w:sz w:val="28"/>
          <w:szCs w:val="28"/>
          <w:lang w:val="es-ES" w:bidi="es-ES"/>
        </w:rPr>
        <w:t xml:space="preserve"> </w:t>
      </w:r>
    </w:p>
    <w:p w14:paraId="65E11CE2" w14:textId="77777777" w:rsidR="00B91045" w:rsidRPr="00775EE1" w:rsidRDefault="00B91045" w:rsidP="00B91045">
      <w:pPr>
        <w:pStyle w:val="Prrafodelista"/>
        <w:spacing w:line="360" w:lineRule="auto"/>
        <w:ind w:left="0"/>
        <w:jc w:val="both"/>
        <w:rPr>
          <w:rFonts w:ascii="Arial" w:hAnsi="Arial" w:cs="Arial"/>
          <w:sz w:val="28"/>
          <w:szCs w:val="28"/>
          <w:lang w:val="es-ES" w:bidi="es-ES"/>
        </w:rPr>
      </w:pPr>
    </w:p>
    <w:p w14:paraId="081E09C8" w14:textId="77777777" w:rsidR="001C7E36" w:rsidRPr="00775EE1" w:rsidRDefault="001C7E36" w:rsidP="00FD11B5">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Además, la propuesta de reforma al artículo 28 de la Ley Electoral del Estado de Chihuahua del Gobernador</w:t>
      </w:r>
      <w:r w:rsidR="0080206E" w:rsidRPr="00775EE1">
        <w:rPr>
          <w:rFonts w:ascii="Arial" w:hAnsi="Arial" w:cs="Arial"/>
          <w:sz w:val="28"/>
          <w:szCs w:val="28"/>
          <w:lang w:val="es-ES" w:bidi="es-ES"/>
        </w:rPr>
        <w:t>,</w:t>
      </w:r>
      <w:r w:rsidRPr="00775EE1">
        <w:rPr>
          <w:rFonts w:ascii="Arial" w:hAnsi="Arial" w:cs="Arial"/>
          <w:sz w:val="28"/>
          <w:szCs w:val="28"/>
          <w:lang w:val="es-ES" w:bidi="es-ES"/>
        </w:rPr>
        <w:t xml:space="preserve"> era parte de una propuesta más amplia de reforma al sistema electoral de dicha entidad federativa. En contraste, la presentada por los diputados locales solo se limitaba a proponer la reforma a </w:t>
      </w:r>
      <w:r w:rsidR="005F5977" w:rsidRPr="00775EE1">
        <w:rPr>
          <w:rFonts w:ascii="Arial" w:hAnsi="Arial" w:cs="Arial"/>
          <w:sz w:val="28"/>
          <w:szCs w:val="28"/>
          <w:lang w:val="es-ES" w:bidi="es-ES"/>
        </w:rPr>
        <w:t>dicho precepto</w:t>
      </w:r>
      <w:r w:rsidRPr="00775EE1">
        <w:rPr>
          <w:rFonts w:ascii="Arial" w:hAnsi="Arial" w:cs="Arial"/>
          <w:sz w:val="28"/>
          <w:szCs w:val="28"/>
          <w:lang w:val="es-ES" w:bidi="es-ES"/>
        </w:rPr>
        <w:t xml:space="preserve"> para establecer reglas al financiamiento privado de los partidos políticos. </w:t>
      </w:r>
    </w:p>
    <w:p w14:paraId="036A04EB" w14:textId="77777777" w:rsidR="00FD11B5" w:rsidRPr="00FD11B5" w:rsidRDefault="00FD11B5" w:rsidP="00FD11B5">
      <w:pPr>
        <w:pStyle w:val="Prrafodelista"/>
        <w:spacing w:line="360" w:lineRule="auto"/>
        <w:ind w:left="0"/>
        <w:jc w:val="both"/>
        <w:rPr>
          <w:rFonts w:ascii="Arial" w:hAnsi="Arial" w:cs="Arial"/>
          <w:sz w:val="28"/>
          <w:szCs w:val="28"/>
          <w:highlight w:val="lightGray"/>
          <w:lang w:val="es-ES" w:bidi="es-ES"/>
        </w:rPr>
      </w:pPr>
    </w:p>
    <w:p w14:paraId="154B54E2" w14:textId="77777777" w:rsidR="00FD11B5" w:rsidRPr="00560431" w:rsidRDefault="00FD11B5" w:rsidP="00FD11B5">
      <w:pPr>
        <w:pStyle w:val="Prrafodelista"/>
        <w:rPr>
          <w:rFonts w:ascii="Arial" w:hAnsi="Arial" w:cs="Arial"/>
          <w:sz w:val="28"/>
          <w:szCs w:val="28"/>
          <w:lang w:val="es-ES" w:bidi="es-ES"/>
        </w:rPr>
      </w:pPr>
    </w:p>
    <w:p w14:paraId="06042DB5" w14:textId="77777777" w:rsidR="007F0C7A" w:rsidRPr="00775EE1" w:rsidRDefault="00FD11B5" w:rsidP="00FD11B5">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En vista de lo anterior, contrario a los sostenido por el partido político accionante, en este caso no resulta aplicable lo dispuesto en los artículos 76 de la Constitución Política local y 179 de la Ley Orgánica del Poder Legislativo del Estado de Chihuahua, en los que se ordena que los proyectos de ley o decreto que hubieren sido desechados, no podrán volverse a presentar dentro de los siguientes doce meses contados a partir del día siguiente en que el Pleno o la Diputación Permanente las hubiera rechazado, puesto que de las constancias que integran el expediente legislativo relativo al Decreto LXVI/RFLEY/0734/2020 VIII P.E</w:t>
      </w:r>
      <w:r w:rsidR="00687087" w:rsidRPr="00775EE1">
        <w:rPr>
          <w:rFonts w:ascii="Arial" w:hAnsi="Arial" w:cs="Arial"/>
          <w:sz w:val="28"/>
          <w:szCs w:val="28"/>
          <w:lang w:val="es-ES" w:bidi="es-ES"/>
        </w:rPr>
        <w:t>.</w:t>
      </w:r>
      <w:r w:rsidRPr="00775EE1">
        <w:rPr>
          <w:rFonts w:ascii="Arial" w:hAnsi="Arial" w:cs="Arial"/>
          <w:sz w:val="28"/>
          <w:szCs w:val="28"/>
          <w:lang w:val="es-ES" w:bidi="es-ES"/>
        </w:rPr>
        <w:t>, se puede concluir que la iniciativa que dio lugar a la expedición de dicho Decreto, no fue la concerniente a la iniciativa presentada por el Gobernador del Estado de Chihuahua que había sido previamente desechada por el Pleno del Congreso local en los términos propuestos por tres comisiones dictaminadoras, sino una diversa presentada por distintos sujetos legitimados para ello, esto es, por diputados integrantes del Congreso de dicha entidad federativa, la cual, además, fue dictaminada favorablemente por una sola Comisión legislativa.</w:t>
      </w:r>
    </w:p>
    <w:p w14:paraId="695A36CB" w14:textId="77777777" w:rsidR="00FD11B5" w:rsidRPr="00775EE1" w:rsidRDefault="00FD11B5" w:rsidP="007F0C7A">
      <w:pPr>
        <w:pStyle w:val="Prrafodelista"/>
        <w:spacing w:line="360" w:lineRule="auto"/>
        <w:ind w:left="0"/>
        <w:jc w:val="both"/>
        <w:rPr>
          <w:rFonts w:ascii="Arial" w:hAnsi="Arial" w:cs="Arial"/>
          <w:sz w:val="28"/>
          <w:szCs w:val="28"/>
          <w:lang w:val="es-ES" w:bidi="es-ES"/>
        </w:rPr>
      </w:pPr>
      <w:r w:rsidRPr="00775EE1">
        <w:rPr>
          <w:rFonts w:ascii="Arial" w:hAnsi="Arial" w:cs="Arial"/>
          <w:sz w:val="28"/>
          <w:szCs w:val="28"/>
          <w:lang w:val="es-ES" w:bidi="es-ES"/>
        </w:rPr>
        <w:t xml:space="preserve"> </w:t>
      </w:r>
    </w:p>
    <w:p w14:paraId="44F4F2DF" w14:textId="77777777" w:rsidR="007F0C7A" w:rsidRPr="00775EE1" w:rsidRDefault="007F0C7A" w:rsidP="007F0C7A">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Lo anterior es así, pues la prohibición prevista en los artículos 76 de la Constitución Política y 17</w:t>
      </w:r>
      <w:r w:rsidR="00687087" w:rsidRPr="00775EE1">
        <w:rPr>
          <w:rFonts w:ascii="Arial" w:hAnsi="Arial" w:cs="Arial"/>
          <w:sz w:val="28"/>
          <w:szCs w:val="28"/>
          <w:lang w:val="es-ES" w:bidi="es-ES"/>
        </w:rPr>
        <w:t>9</w:t>
      </w:r>
      <w:r w:rsidRPr="00775EE1">
        <w:rPr>
          <w:rFonts w:ascii="Arial" w:hAnsi="Arial" w:cs="Arial"/>
          <w:sz w:val="28"/>
          <w:szCs w:val="28"/>
          <w:lang w:val="es-ES" w:bidi="es-ES"/>
        </w:rPr>
        <w:t xml:space="preserve"> de la Ley Orgánica del Poder Legislativo, ambas del Estado de Chihuahua, en el sentido de que el Congreso local no pued</w:t>
      </w:r>
      <w:r w:rsidR="00687087" w:rsidRPr="00775EE1">
        <w:rPr>
          <w:rFonts w:ascii="Arial" w:hAnsi="Arial" w:cs="Arial"/>
          <w:sz w:val="28"/>
          <w:szCs w:val="28"/>
          <w:lang w:val="es-ES" w:bidi="es-ES"/>
        </w:rPr>
        <w:t>e</w:t>
      </w:r>
      <w:r w:rsidRPr="00775EE1">
        <w:rPr>
          <w:rFonts w:ascii="Arial" w:hAnsi="Arial" w:cs="Arial"/>
          <w:sz w:val="28"/>
          <w:szCs w:val="28"/>
          <w:lang w:val="es-ES" w:bidi="es-ES"/>
        </w:rPr>
        <w:t xml:space="preserve"> conocer de una iniciativa desechada anteriormente dentro de un plazo menor a doce meses, no impide que dicho órgano legislativo pueda pronunciarse respecto de otras iniciativas que no hayan sido discutidas, aun cuando se refieran al mismo tema. </w:t>
      </w:r>
    </w:p>
    <w:p w14:paraId="041628C9" w14:textId="77777777" w:rsidR="00D37CB7" w:rsidRPr="00775EE1" w:rsidRDefault="00D37CB7" w:rsidP="00D37CB7">
      <w:pPr>
        <w:pStyle w:val="Prrafodelista"/>
        <w:spacing w:line="360" w:lineRule="auto"/>
        <w:ind w:left="0"/>
        <w:jc w:val="both"/>
        <w:rPr>
          <w:rFonts w:ascii="Arial" w:hAnsi="Arial" w:cs="Arial"/>
          <w:sz w:val="28"/>
          <w:szCs w:val="28"/>
          <w:lang w:val="es-ES" w:bidi="es-ES"/>
        </w:rPr>
      </w:pPr>
    </w:p>
    <w:p w14:paraId="61275D57" w14:textId="77777777" w:rsidR="006F4C09" w:rsidRPr="005F5977" w:rsidRDefault="00FD11B5" w:rsidP="00D37CB7">
      <w:pPr>
        <w:pStyle w:val="Prrafodelista"/>
        <w:numPr>
          <w:ilvl w:val="0"/>
          <w:numId w:val="19"/>
        </w:numPr>
        <w:spacing w:line="360" w:lineRule="auto"/>
        <w:ind w:left="0" w:hanging="436"/>
        <w:jc w:val="both"/>
        <w:rPr>
          <w:rFonts w:ascii="Arial" w:hAnsi="Arial" w:cs="Arial"/>
          <w:sz w:val="28"/>
          <w:szCs w:val="28"/>
          <w:highlight w:val="lightGray"/>
          <w:lang w:val="es-ES" w:bidi="es-ES"/>
        </w:rPr>
      </w:pPr>
      <w:r w:rsidRPr="00775EE1">
        <w:rPr>
          <w:rFonts w:ascii="Arial" w:hAnsi="Arial" w:cs="Arial"/>
          <w:sz w:val="28"/>
          <w:szCs w:val="28"/>
          <w:lang w:val="es-ES" w:bidi="es-ES"/>
        </w:rPr>
        <w:t>Por lo anterior, es que se declara infundado el concepto de invalidez que al respecto hizo valer el partido político accionante</w:t>
      </w:r>
      <w:r w:rsidR="00D37CB7" w:rsidRPr="00775EE1">
        <w:rPr>
          <w:rFonts w:ascii="Arial" w:hAnsi="Arial" w:cs="Arial"/>
          <w:sz w:val="28"/>
          <w:szCs w:val="28"/>
          <w:lang w:val="es-ES" w:bidi="es-ES"/>
        </w:rPr>
        <w:t xml:space="preserve"> </w:t>
      </w:r>
      <w:r w:rsidR="0049383F" w:rsidRPr="00775EE1">
        <w:rPr>
          <w:rFonts w:ascii="Arial" w:hAnsi="Arial" w:cs="Arial"/>
          <w:sz w:val="28"/>
          <w:szCs w:val="28"/>
          <w:lang w:val="es-ES" w:bidi="es-ES"/>
        </w:rPr>
        <w:t xml:space="preserve">en contra del proceso legislativo que dio lugar a la aprobación del Decreto LXVI/RFLEY/0734/2020 </w:t>
      </w:r>
      <w:r w:rsidR="00C0749C" w:rsidRPr="00775EE1">
        <w:rPr>
          <w:rFonts w:ascii="Arial" w:hAnsi="Arial" w:cs="Arial"/>
          <w:sz w:val="28"/>
          <w:szCs w:val="28"/>
          <w:lang w:val="es-ES" w:bidi="es-ES"/>
        </w:rPr>
        <w:t xml:space="preserve">VIII </w:t>
      </w:r>
      <w:bookmarkStart w:id="5" w:name="_Hlk48648291"/>
      <w:r w:rsidR="003A3490" w:rsidRPr="00775EE1">
        <w:rPr>
          <w:rFonts w:ascii="Arial" w:hAnsi="Arial" w:cs="Arial"/>
          <w:sz w:val="28"/>
          <w:szCs w:val="28"/>
          <w:lang w:val="es-ES" w:bidi="es-ES"/>
        </w:rPr>
        <w:t>P.E.</w:t>
      </w:r>
    </w:p>
    <w:p w14:paraId="3E34C6E5" w14:textId="77777777" w:rsidR="0049383F" w:rsidRPr="0049383F" w:rsidRDefault="0049383F" w:rsidP="0049383F">
      <w:pPr>
        <w:pStyle w:val="Prrafodelista"/>
        <w:spacing w:line="360" w:lineRule="auto"/>
        <w:ind w:left="0"/>
        <w:jc w:val="both"/>
        <w:rPr>
          <w:rFonts w:ascii="Arial" w:hAnsi="Arial" w:cs="Arial"/>
          <w:sz w:val="28"/>
          <w:szCs w:val="28"/>
          <w:lang w:val="es-ES" w:bidi="es-ES"/>
        </w:rPr>
      </w:pPr>
    </w:p>
    <w:bookmarkEnd w:id="5"/>
    <w:p w14:paraId="09BF1570" w14:textId="77777777" w:rsidR="001545E6" w:rsidRPr="001545E6" w:rsidRDefault="00AD77F8" w:rsidP="00B87B1B">
      <w:pPr>
        <w:pStyle w:val="Prrafodelista"/>
        <w:numPr>
          <w:ilvl w:val="0"/>
          <w:numId w:val="19"/>
        </w:numPr>
        <w:spacing w:line="360" w:lineRule="auto"/>
        <w:ind w:left="0" w:hanging="436"/>
        <w:jc w:val="both"/>
        <w:rPr>
          <w:rFonts w:ascii="Arial" w:hAnsi="Arial" w:cs="Arial"/>
          <w:b/>
          <w:bCs/>
          <w:sz w:val="28"/>
          <w:szCs w:val="28"/>
          <w:lang w:val="es-ES" w:bidi="es-ES"/>
        </w:rPr>
      </w:pPr>
      <w:r>
        <w:rPr>
          <w:rFonts w:ascii="Arial" w:hAnsi="Arial" w:cs="Arial"/>
          <w:b/>
          <w:bCs/>
          <w:sz w:val="28"/>
          <w:szCs w:val="28"/>
          <w:lang w:val="es-ES" w:bidi="es-ES"/>
        </w:rPr>
        <w:t xml:space="preserve">CONSIDERANDO SEXTO. </w:t>
      </w:r>
      <w:r w:rsidR="006F4C09" w:rsidRPr="001545E6">
        <w:rPr>
          <w:rFonts w:ascii="Arial" w:hAnsi="Arial" w:cs="Arial"/>
          <w:b/>
          <w:bCs/>
          <w:sz w:val="28"/>
          <w:szCs w:val="28"/>
          <w:lang w:val="es-ES" w:bidi="es-ES"/>
        </w:rPr>
        <w:t>Estudio del segundo y tercer concepto de invalidez</w:t>
      </w:r>
      <w:r>
        <w:rPr>
          <w:rFonts w:ascii="Arial" w:hAnsi="Arial" w:cs="Arial"/>
          <w:b/>
          <w:bCs/>
          <w:sz w:val="28"/>
          <w:szCs w:val="28"/>
          <w:lang w:val="es-ES" w:bidi="es-ES"/>
        </w:rPr>
        <w:t>. V</w:t>
      </w:r>
      <w:r w:rsidR="006F4C09" w:rsidRPr="001545E6">
        <w:rPr>
          <w:rFonts w:ascii="Arial" w:hAnsi="Arial" w:cs="Arial"/>
          <w:b/>
          <w:bCs/>
          <w:sz w:val="28"/>
          <w:szCs w:val="28"/>
          <w:lang w:val="es-ES" w:bidi="es-ES"/>
        </w:rPr>
        <w:t xml:space="preserve">ulneración a los principios de igualdad, equidad, así como el de prevalencia del financiamiento público sobre el privado previsto en el artículo 41, fracción II de la Constitución Federal. </w:t>
      </w:r>
      <w:r w:rsidR="006F4C09" w:rsidRPr="001545E6">
        <w:rPr>
          <w:rFonts w:ascii="Arial" w:hAnsi="Arial" w:cs="Arial"/>
          <w:sz w:val="28"/>
          <w:szCs w:val="28"/>
          <w:lang w:val="es-ES" w:bidi="es-ES"/>
        </w:rPr>
        <w:t>En su segundo y tercer concepto de invalidez el partido político accionante señala que el artículo 28, inciso 8)</w:t>
      </w:r>
      <w:r w:rsidR="002272DF">
        <w:rPr>
          <w:rFonts w:ascii="Arial" w:hAnsi="Arial" w:cs="Arial"/>
          <w:sz w:val="28"/>
          <w:szCs w:val="28"/>
          <w:lang w:val="es-ES" w:bidi="es-ES"/>
        </w:rPr>
        <w:t>,</w:t>
      </w:r>
      <w:r w:rsidR="006F4C09" w:rsidRPr="001545E6">
        <w:rPr>
          <w:rFonts w:ascii="Arial" w:hAnsi="Arial" w:cs="Arial"/>
          <w:sz w:val="28"/>
          <w:szCs w:val="28"/>
          <w:lang w:val="es-ES" w:bidi="es-ES"/>
        </w:rPr>
        <w:t xml:space="preserve"> fracciones I y II</w:t>
      </w:r>
      <w:r w:rsidR="002272DF">
        <w:rPr>
          <w:rFonts w:ascii="Arial" w:hAnsi="Arial" w:cs="Arial"/>
          <w:sz w:val="28"/>
          <w:szCs w:val="28"/>
          <w:lang w:val="es-ES" w:bidi="es-ES"/>
        </w:rPr>
        <w:t xml:space="preserve"> </w:t>
      </w:r>
      <w:r w:rsidR="006F4C09" w:rsidRPr="001545E6">
        <w:rPr>
          <w:rFonts w:ascii="Arial" w:hAnsi="Arial" w:cs="Arial"/>
          <w:sz w:val="28"/>
          <w:szCs w:val="28"/>
          <w:lang w:val="es-ES" w:bidi="es-ES"/>
        </w:rPr>
        <w:t>de la Ley Electoral del Estado de Chihuahua</w:t>
      </w:r>
      <w:r w:rsidR="001545E6" w:rsidRPr="001545E6">
        <w:rPr>
          <w:rFonts w:ascii="Arial" w:hAnsi="Arial" w:cs="Arial"/>
          <w:sz w:val="28"/>
          <w:szCs w:val="28"/>
          <w:lang w:val="es-ES" w:bidi="es-ES"/>
        </w:rPr>
        <w:t>, donde se establecen los limites anuales que por financiamiento privado pueden recibir los partidos políticos</w:t>
      </w:r>
      <w:r w:rsidR="00C0749C">
        <w:rPr>
          <w:rFonts w:ascii="Arial" w:hAnsi="Arial" w:cs="Arial"/>
          <w:sz w:val="28"/>
          <w:szCs w:val="28"/>
          <w:lang w:val="es-ES" w:bidi="es-ES"/>
        </w:rPr>
        <w:t>,</w:t>
      </w:r>
      <w:r w:rsidR="001545E6" w:rsidRPr="001545E6">
        <w:rPr>
          <w:rFonts w:ascii="Arial" w:hAnsi="Arial" w:cs="Arial"/>
          <w:sz w:val="28"/>
          <w:szCs w:val="28"/>
          <w:lang w:val="es-ES" w:bidi="es-ES"/>
        </w:rPr>
        <w:t xml:space="preserve"> generan desigualdad e inequidad entre tales institutos, pues </w:t>
      </w:r>
      <w:r w:rsidR="00C0749C">
        <w:rPr>
          <w:rFonts w:ascii="Arial" w:hAnsi="Arial" w:cs="Arial"/>
          <w:sz w:val="28"/>
          <w:szCs w:val="28"/>
          <w:lang w:val="es-ES" w:bidi="es-ES"/>
        </w:rPr>
        <w:t>dichos</w:t>
      </w:r>
      <w:r w:rsidR="001545E6">
        <w:rPr>
          <w:rFonts w:ascii="Arial" w:hAnsi="Arial" w:cs="Arial"/>
          <w:sz w:val="28"/>
          <w:szCs w:val="28"/>
          <w:lang w:val="es-ES" w:bidi="es-ES"/>
        </w:rPr>
        <w:t xml:space="preserve"> limites se establecieron sobre bases distintas a las previstas en el artículo 56 de la Ley General de Partidos Políticos. Además de ello señala que, aplicando los porcentajes establecidos como límites al financiamiento privado previstos en el artículo impugnado, se violenta el principio de prevalencia del financiamiento público sobre el privado previsto en el artículo 41, fracción II de la Constitución Federal.</w:t>
      </w:r>
    </w:p>
    <w:p w14:paraId="02A61FCA" w14:textId="77777777" w:rsidR="001545E6" w:rsidRPr="001545E6" w:rsidRDefault="001545E6" w:rsidP="001545E6">
      <w:pPr>
        <w:pStyle w:val="Prrafodelista"/>
        <w:rPr>
          <w:rFonts w:ascii="Arial" w:hAnsi="Arial" w:cs="Arial"/>
          <w:sz w:val="28"/>
          <w:szCs w:val="28"/>
          <w:lang w:val="es-ES" w:bidi="es-ES"/>
        </w:rPr>
      </w:pPr>
    </w:p>
    <w:p w14:paraId="3A1E4167" w14:textId="77777777" w:rsidR="001545E6" w:rsidRPr="008E6FA8" w:rsidRDefault="001545E6" w:rsidP="00B87B1B">
      <w:pPr>
        <w:pStyle w:val="Prrafodelista"/>
        <w:numPr>
          <w:ilvl w:val="0"/>
          <w:numId w:val="19"/>
        </w:numPr>
        <w:spacing w:line="360" w:lineRule="auto"/>
        <w:ind w:left="0" w:hanging="436"/>
        <w:jc w:val="both"/>
        <w:rPr>
          <w:rFonts w:ascii="Arial" w:hAnsi="Arial" w:cs="Arial"/>
          <w:b/>
          <w:bCs/>
          <w:sz w:val="28"/>
          <w:szCs w:val="28"/>
          <w:lang w:val="es-ES" w:bidi="es-ES"/>
        </w:rPr>
      </w:pPr>
      <w:r>
        <w:rPr>
          <w:rFonts w:ascii="Arial" w:hAnsi="Arial" w:cs="Arial"/>
          <w:sz w:val="28"/>
          <w:szCs w:val="28"/>
          <w:lang w:val="es-ES" w:bidi="es-ES"/>
        </w:rPr>
        <w:t xml:space="preserve">Los conceptos de invalidez se consideran </w:t>
      </w:r>
      <w:r w:rsidR="008E6FA8" w:rsidRPr="009530F1">
        <w:rPr>
          <w:rFonts w:ascii="Arial" w:hAnsi="Arial" w:cs="Arial"/>
          <w:b/>
          <w:bCs/>
          <w:sz w:val="28"/>
          <w:szCs w:val="28"/>
          <w:lang w:val="es-ES" w:bidi="es-ES"/>
        </w:rPr>
        <w:t>in</w:t>
      </w:r>
      <w:r w:rsidRPr="009530F1">
        <w:rPr>
          <w:rFonts w:ascii="Arial" w:hAnsi="Arial" w:cs="Arial"/>
          <w:b/>
          <w:bCs/>
          <w:sz w:val="28"/>
          <w:szCs w:val="28"/>
          <w:lang w:val="es-ES" w:bidi="es-ES"/>
        </w:rPr>
        <w:t>fundado</w:t>
      </w:r>
      <w:r w:rsidR="002F4453" w:rsidRPr="009530F1">
        <w:rPr>
          <w:rFonts w:ascii="Arial" w:hAnsi="Arial" w:cs="Arial"/>
          <w:b/>
          <w:bCs/>
          <w:sz w:val="28"/>
          <w:szCs w:val="28"/>
          <w:lang w:val="es-ES" w:bidi="es-ES"/>
        </w:rPr>
        <w:t>s</w:t>
      </w:r>
      <w:r w:rsidRPr="009530F1">
        <w:rPr>
          <w:rFonts w:ascii="Arial" w:hAnsi="Arial" w:cs="Arial"/>
          <w:bCs/>
          <w:sz w:val="28"/>
          <w:szCs w:val="28"/>
          <w:lang w:val="es-ES" w:bidi="es-ES"/>
        </w:rPr>
        <w:t>,</w:t>
      </w:r>
      <w:r>
        <w:rPr>
          <w:rFonts w:ascii="Arial" w:hAnsi="Arial" w:cs="Arial"/>
          <w:sz w:val="28"/>
          <w:szCs w:val="28"/>
          <w:lang w:val="es-ES" w:bidi="es-ES"/>
        </w:rPr>
        <w:t xml:space="preserve"> lo anterior con base en las siguientes razones.</w:t>
      </w:r>
    </w:p>
    <w:p w14:paraId="35BFEF07" w14:textId="77777777" w:rsidR="008E6FA8" w:rsidRPr="008E6FA8" w:rsidRDefault="008E6FA8" w:rsidP="008E6FA8">
      <w:pPr>
        <w:pStyle w:val="Prrafodelista"/>
        <w:rPr>
          <w:rFonts w:ascii="Arial" w:hAnsi="Arial" w:cs="Arial"/>
          <w:b/>
          <w:bCs/>
          <w:sz w:val="28"/>
          <w:szCs w:val="28"/>
          <w:lang w:val="es-ES" w:bidi="es-ES"/>
        </w:rPr>
      </w:pPr>
    </w:p>
    <w:p w14:paraId="1F41AB86" w14:textId="77777777" w:rsidR="008E6FA8" w:rsidRPr="009530F1" w:rsidRDefault="008E6FA8" w:rsidP="00B87B1B">
      <w:pPr>
        <w:pStyle w:val="Prrafodelista"/>
        <w:numPr>
          <w:ilvl w:val="0"/>
          <w:numId w:val="19"/>
        </w:numPr>
        <w:spacing w:line="360" w:lineRule="auto"/>
        <w:ind w:left="0" w:hanging="436"/>
        <w:jc w:val="both"/>
        <w:rPr>
          <w:rFonts w:ascii="Arial" w:hAnsi="Arial" w:cs="Arial"/>
          <w:b/>
          <w:bCs/>
          <w:sz w:val="28"/>
          <w:szCs w:val="28"/>
          <w:lang w:val="es-ES" w:bidi="es-ES"/>
        </w:rPr>
      </w:pPr>
      <w:r w:rsidRPr="009530F1">
        <w:rPr>
          <w:rFonts w:ascii="Arial" w:hAnsi="Arial" w:cs="Arial"/>
          <w:sz w:val="28"/>
          <w:szCs w:val="28"/>
          <w:lang w:val="es-ES" w:bidi="es-ES"/>
        </w:rPr>
        <w:t xml:space="preserve">Este Tribunal Pleno al resolver la acción de inconstitucionalidad </w:t>
      </w:r>
      <w:r w:rsidR="00EA3E9E" w:rsidRPr="009530F1">
        <w:rPr>
          <w:rFonts w:ascii="Arial" w:hAnsi="Arial" w:cs="Arial"/>
          <w:sz w:val="28"/>
          <w:szCs w:val="28"/>
          <w:lang w:val="es-ES" w:bidi="es-ES"/>
        </w:rPr>
        <w:t xml:space="preserve">129/2015 y sus acumuladas 130/2015, 131/2015, 132/2015, 133/2015 y 137/2015, donde entre otros aspectos analizó la constitucionalidad del artículo </w:t>
      </w:r>
      <w:r w:rsidR="008D22AA" w:rsidRPr="009530F1">
        <w:rPr>
          <w:rFonts w:ascii="Arial" w:hAnsi="Arial" w:cs="Arial"/>
          <w:sz w:val="28"/>
          <w:szCs w:val="28"/>
          <w:lang w:val="es-ES" w:bidi="es-ES"/>
        </w:rPr>
        <w:t xml:space="preserve">87, fracciones II y III de la entonces vigente Ley Electoral del Estado de Quintana Roo, </w:t>
      </w:r>
      <w:r w:rsidR="00BC56E9" w:rsidRPr="009530F1">
        <w:rPr>
          <w:rFonts w:ascii="Arial" w:hAnsi="Arial" w:cs="Arial"/>
          <w:sz w:val="28"/>
          <w:szCs w:val="28"/>
          <w:lang w:val="es-ES" w:bidi="es-ES"/>
        </w:rPr>
        <w:t>concluyó</w:t>
      </w:r>
      <w:r w:rsidR="008D22AA" w:rsidRPr="009530F1">
        <w:rPr>
          <w:rFonts w:ascii="Arial" w:hAnsi="Arial" w:cs="Arial"/>
          <w:sz w:val="28"/>
          <w:szCs w:val="28"/>
          <w:lang w:val="es-ES" w:bidi="es-ES"/>
        </w:rPr>
        <w:t xml:space="preserve"> lo siguiente</w:t>
      </w:r>
      <w:r w:rsidR="00BC56E9" w:rsidRPr="009530F1">
        <w:rPr>
          <w:rStyle w:val="Refdenotaalpie"/>
          <w:rFonts w:ascii="Arial" w:hAnsi="Arial" w:cs="Arial"/>
          <w:sz w:val="28"/>
          <w:szCs w:val="28"/>
          <w:lang w:val="es-ES" w:bidi="es-ES"/>
        </w:rPr>
        <w:footnoteReference w:id="43"/>
      </w:r>
      <w:r w:rsidR="008D22AA" w:rsidRPr="009530F1">
        <w:rPr>
          <w:rFonts w:ascii="Arial" w:hAnsi="Arial" w:cs="Arial"/>
          <w:sz w:val="28"/>
          <w:szCs w:val="28"/>
          <w:lang w:val="es-ES" w:bidi="es-ES"/>
        </w:rPr>
        <w:t>:</w:t>
      </w:r>
    </w:p>
    <w:p w14:paraId="355DEE33" w14:textId="77777777" w:rsidR="008D22AA" w:rsidRPr="009530F1" w:rsidRDefault="008D22AA" w:rsidP="008D22AA">
      <w:pPr>
        <w:pStyle w:val="Prrafodelista"/>
        <w:rPr>
          <w:rFonts w:ascii="Arial" w:hAnsi="Arial" w:cs="Arial"/>
          <w:b/>
          <w:bCs/>
          <w:sz w:val="28"/>
          <w:szCs w:val="28"/>
          <w:lang w:val="es-ES" w:bidi="es-ES"/>
        </w:rPr>
      </w:pPr>
    </w:p>
    <w:p w14:paraId="6F87EF0B"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 xml:space="preserve">“El Partido Acción Nacional considera que el legislador local, al establecer, en el artículo 87, fracciones II y III, la manera en que habrá de conformarse el financiamiento de los partidos políticos en la entidad y las reglas a que se sujetará, no partió de una base igualitaria de aportación para todos los partidos, en contra de lo dispuesto en el artículo 41, base II, de la Constitución Federal. Refiere que la determinación del cuarenta por ciento del monto total de financiamiento público ordinario para los partidos políticos, como límite de aportaciones permitidas a los militantes y del quince por ciento también del financiamiento público ordinario para los partidos políticos, como límite de aportaciones permitidas a los candidatos, rebasa por mucho el porcentaje establecido en el referido artículo 41, base II, constitucional, que parte de la base de un tratamiento igualitario, por lo que la mayoría de los partidos no podría llegar a ese monto que pueden aportar los militantes, generando una inequidad en el monto de aportación. Por último, señala que el precepto impugnado no respeta los límites al financiamiento privado que establece la Ley General de Partidos Políticos. </w:t>
      </w:r>
    </w:p>
    <w:p w14:paraId="4CEA7501" w14:textId="77777777" w:rsidR="008D22AA" w:rsidRPr="009530F1" w:rsidRDefault="008D22AA" w:rsidP="008D22AA">
      <w:pPr>
        <w:spacing w:line="360" w:lineRule="auto"/>
        <w:ind w:right="49"/>
        <w:jc w:val="both"/>
        <w:rPr>
          <w:rFonts w:ascii="Arial" w:hAnsi="Arial" w:cs="Arial"/>
          <w:sz w:val="28"/>
          <w:szCs w:val="28"/>
        </w:rPr>
      </w:pPr>
    </w:p>
    <w:p w14:paraId="59977284"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A su vez, el Partido de la Revolución Democrática impugna el mismo precepto, por estimar que regula conceptos de financiamiento privado de forma distinta a lo señalado en el artículo 56, numeral 2, de la Ley General de Partidos Políticos.</w:t>
      </w:r>
    </w:p>
    <w:p w14:paraId="221112EA" w14:textId="77777777" w:rsidR="008D22AA" w:rsidRPr="009530F1" w:rsidRDefault="008D22AA" w:rsidP="008D22AA">
      <w:pPr>
        <w:pStyle w:val="corte4fondo"/>
        <w:rPr>
          <w:rFonts w:cs="Arial"/>
          <w:sz w:val="28"/>
          <w:szCs w:val="28"/>
        </w:rPr>
      </w:pPr>
    </w:p>
    <w:p w14:paraId="040F5023" w14:textId="77777777" w:rsidR="008D22AA" w:rsidRPr="009530F1" w:rsidRDefault="008D22AA" w:rsidP="008D22AA">
      <w:pPr>
        <w:ind w:firstLine="708"/>
        <w:jc w:val="both"/>
        <w:rPr>
          <w:rFonts w:ascii="Arial" w:hAnsi="Arial" w:cs="Arial"/>
          <w:i/>
          <w:iCs/>
          <w:sz w:val="28"/>
          <w:szCs w:val="28"/>
        </w:rPr>
      </w:pPr>
      <w:r w:rsidRPr="009530F1">
        <w:rPr>
          <w:rFonts w:ascii="Arial" w:hAnsi="Arial" w:cs="Arial"/>
          <w:i/>
          <w:iCs/>
          <w:sz w:val="28"/>
          <w:szCs w:val="28"/>
        </w:rPr>
        <w:t>El precepto impugnado dispone lo siguiente:</w:t>
      </w:r>
    </w:p>
    <w:p w14:paraId="5A81F9DF" w14:textId="77777777" w:rsidR="008D22AA" w:rsidRPr="009530F1" w:rsidRDefault="008D22AA" w:rsidP="008D22AA">
      <w:pPr>
        <w:pStyle w:val="Estilo"/>
        <w:rPr>
          <w:sz w:val="28"/>
          <w:szCs w:val="28"/>
        </w:rPr>
      </w:pPr>
    </w:p>
    <w:p w14:paraId="475BD1D4" w14:textId="77777777" w:rsidR="008D22AA" w:rsidRPr="009530F1" w:rsidRDefault="008D22AA" w:rsidP="008D22AA">
      <w:pPr>
        <w:pStyle w:val="Estilo"/>
        <w:rPr>
          <w:sz w:val="28"/>
          <w:szCs w:val="28"/>
        </w:rPr>
      </w:pPr>
    </w:p>
    <w:p w14:paraId="288D887C" w14:textId="77777777" w:rsidR="008D22AA" w:rsidRPr="009530F1" w:rsidRDefault="00BC56E9" w:rsidP="008D22AA">
      <w:pPr>
        <w:pStyle w:val="Estilo"/>
        <w:ind w:left="709" w:right="618"/>
        <w:rPr>
          <w:b/>
          <w:i/>
          <w:sz w:val="28"/>
          <w:szCs w:val="28"/>
        </w:rPr>
      </w:pPr>
      <w:r w:rsidRPr="009530F1">
        <w:rPr>
          <w:b/>
          <w:i/>
          <w:sz w:val="28"/>
          <w:szCs w:val="28"/>
        </w:rPr>
        <w:t>‘</w:t>
      </w:r>
      <w:r w:rsidR="008D22AA" w:rsidRPr="009530F1">
        <w:rPr>
          <w:b/>
          <w:i/>
          <w:sz w:val="28"/>
          <w:szCs w:val="28"/>
        </w:rPr>
        <w:t>Artículo 87. El financiamiento de los partidos políticos que provenga de la militancia, estará conformado por las cuotas ordinarias y extraordinarias de sus afiliados, por las aportaciones de sus organizaciones sociales, por las cuotas voluntarias y las que los candidatos aporten exclusivamente para sus campañas. Dichas aportaciones podrán ser en dinero o en especie de conformidad a lo dispuesto en el Reglamento que al efecto apruebe el Consejo General y se sujetará a las reglas siguientes:</w:t>
      </w:r>
    </w:p>
    <w:p w14:paraId="58B9C80D" w14:textId="77777777" w:rsidR="008D22AA" w:rsidRPr="009530F1" w:rsidRDefault="008D22AA" w:rsidP="008D22AA">
      <w:pPr>
        <w:pStyle w:val="Estilo"/>
        <w:ind w:left="709" w:right="618"/>
        <w:rPr>
          <w:b/>
          <w:i/>
          <w:sz w:val="28"/>
          <w:szCs w:val="28"/>
        </w:rPr>
      </w:pPr>
    </w:p>
    <w:p w14:paraId="6A3C6DBE" w14:textId="77777777" w:rsidR="008D22AA" w:rsidRPr="009530F1" w:rsidRDefault="008D22AA" w:rsidP="008D22AA">
      <w:pPr>
        <w:pStyle w:val="Estilo"/>
        <w:ind w:left="709" w:right="618"/>
        <w:rPr>
          <w:b/>
          <w:i/>
          <w:sz w:val="28"/>
          <w:szCs w:val="28"/>
        </w:rPr>
      </w:pPr>
      <w:r w:rsidRPr="009530F1">
        <w:rPr>
          <w:b/>
          <w:i/>
          <w:sz w:val="28"/>
          <w:szCs w:val="28"/>
        </w:rPr>
        <w:t>I.</w:t>
      </w:r>
      <w:r w:rsidRPr="009530F1">
        <w:rPr>
          <w:b/>
          <w:i/>
          <w:sz w:val="28"/>
          <w:szCs w:val="28"/>
        </w:rPr>
        <w:tab/>
        <w:t>El órgano interno responsable del financiamiento de cada partido político, deberá expedir recibo de las cuotas o aportaciones recibidas, del cual deberá conservar una copia para acreditar el monto ingresado;</w:t>
      </w:r>
    </w:p>
    <w:p w14:paraId="2B4AF5C1" w14:textId="77777777" w:rsidR="008D22AA" w:rsidRPr="009530F1" w:rsidRDefault="008D22AA" w:rsidP="008D22AA">
      <w:pPr>
        <w:pStyle w:val="Estilo"/>
        <w:ind w:left="709" w:right="618"/>
        <w:rPr>
          <w:b/>
          <w:i/>
          <w:sz w:val="28"/>
          <w:szCs w:val="28"/>
        </w:rPr>
      </w:pPr>
    </w:p>
    <w:p w14:paraId="75C2BDE2" w14:textId="77777777" w:rsidR="008D22AA" w:rsidRPr="009530F1" w:rsidRDefault="008D22AA" w:rsidP="008D22AA">
      <w:pPr>
        <w:pStyle w:val="Estilo"/>
        <w:ind w:left="709" w:right="618"/>
        <w:rPr>
          <w:b/>
          <w:i/>
          <w:sz w:val="28"/>
          <w:szCs w:val="28"/>
          <w:u w:val="single"/>
        </w:rPr>
      </w:pPr>
      <w:r w:rsidRPr="009530F1">
        <w:rPr>
          <w:b/>
          <w:i/>
          <w:sz w:val="28"/>
          <w:szCs w:val="28"/>
        </w:rPr>
        <w:t>II.</w:t>
      </w:r>
      <w:r w:rsidRPr="009530F1">
        <w:rPr>
          <w:b/>
          <w:i/>
          <w:sz w:val="28"/>
          <w:szCs w:val="28"/>
        </w:rPr>
        <w:tab/>
      </w:r>
      <w:r w:rsidRPr="009530F1">
        <w:rPr>
          <w:b/>
          <w:i/>
          <w:sz w:val="28"/>
          <w:szCs w:val="28"/>
          <w:u w:val="single"/>
        </w:rPr>
        <w:t>Cada partido político determinará los montos mínimos y máximos, la periodicidad de las cuotas ordinarias y extraordinarias de sus afiliados. Las aportaciones de militantes no podrán exceder, en su conjunto, del cuarenta por ciento del monto total de financiamiento público ordinario otorgado a los partidos políticos en el año donde se lleve a cabo la jornada electoral, y</w:t>
      </w:r>
    </w:p>
    <w:p w14:paraId="4AFB7FF6" w14:textId="77777777" w:rsidR="008D22AA" w:rsidRPr="009530F1" w:rsidRDefault="008D22AA" w:rsidP="008D22AA">
      <w:pPr>
        <w:pStyle w:val="Estilo"/>
        <w:ind w:left="709" w:right="618"/>
        <w:rPr>
          <w:b/>
          <w:i/>
          <w:sz w:val="28"/>
          <w:szCs w:val="28"/>
        </w:rPr>
      </w:pPr>
    </w:p>
    <w:p w14:paraId="2D68D9C2" w14:textId="77777777" w:rsidR="008D22AA" w:rsidRPr="009530F1" w:rsidRDefault="008D22AA" w:rsidP="008D22AA">
      <w:pPr>
        <w:pStyle w:val="corte4fondo"/>
        <w:ind w:left="709" w:right="618" w:firstLine="0"/>
        <w:rPr>
          <w:rFonts w:ascii="Arial" w:hAnsi="Arial" w:cs="Arial"/>
          <w:sz w:val="28"/>
          <w:szCs w:val="28"/>
        </w:rPr>
      </w:pPr>
      <w:r w:rsidRPr="009530F1">
        <w:rPr>
          <w:rFonts w:ascii="Arial" w:hAnsi="Arial" w:cs="Arial"/>
          <w:b/>
          <w:i/>
          <w:sz w:val="28"/>
          <w:szCs w:val="28"/>
        </w:rPr>
        <w:t>III.</w:t>
      </w:r>
      <w:r w:rsidRPr="009530F1">
        <w:rPr>
          <w:rFonts w:ascii="Arial" w:hAnsi="Arial" w:cs="Arial"/>
          <w:b/>
          <w:i/>
          <w:sz w:val="28"/>
          <w:szCs w:val="28"/>
        </w:rPr>
        <w:tab/>
      </w:r>
      <w:r w:rsidRPr="009530F1">
        <w:rPr>
          <w:rFonts w:ascii="Arial" w:hAnsi="Arial" w:cs="Arial"/>
          <w:b/>
          <w:i/>
          <w:sz w:val="28"/>
          <w:szCs w:val="28"/>
          <w:u w:val="single"/>
        </w:rPr>
        <w:t>Los candidatos en su conjunto podrán aportar un quince por ciento del monto total de financiamiento público ordinario otorgado a los partidos políticos en el año donde se lleve a cabo la jornada electoral para el financiamiento de las campañas</w:t>
      </w:r>
      <w:r w:rsidRPr="009530F1">
        <w:rPr>
          <w:rFonts w:ascii="Arial" w:hAnsi="Arial" w:cs="Arial"/>
          <w:b/>
          <w:i/>
          <w:sz w:val="28"/>
          <w:szCs w:val="28"/>
        </w:rPr>
        <w:t>.</w:t>
      </w:r>
    </w:p>
    <w:p w14:paraId="2A76B5B4" w14:textId="77777777" w:rsidR="008D22AA" w:rsidRPr="009530F1" w:rsidRDefault="008D22AA" w:rsidP="008D22AA">
      <w:pPr>
        <w:pStyle w:val="corte4fondo"/>
        <w:spacing w:before="120"/>
        <w:rPr>
          <w:rFonts w:cs="Arial"/>
          <w:sz w:val="28"/>
          <w:szCs w:val="28"/>
        </w:rPr>
      </w:pPr>
    </w:p>
    <w:p w14:paraId="27258625"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Los conceptos de invalidez son infundados.</w:t>
      </w:r>
    </w:p>
    <w:p w14:paraId="6598056B" w14:textId="77777777" w:rsidR="008D22AA" w:rsidRPr="009530F1" w:rsidRDefault="008D22AA" w:rsidP="008D22AA">
      <w:pPr>
        <w:spacing w:line="360" w:lineRule="auto"/>
        <w:ind w:right="49"/>
        <w:jc w:val="both"/>
        <w:rPr>
          <w:rFonts w:ascii="Arial" w:hAnsi="Arial" w:cs="Arial"/>
          <w:sz w:val="28"/>
          <w:szCs w:val="28"/>
        </w:rPr>
      </w:pPr>
    </w:p>
    <w:p w14:paraId="1414BAC2"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El precepto impugnado refiere que el límite para las aportaciones de militantes será del cuarenta por ciento del monto total del financiamiento público ordinario otorgado a los partidos políticos en el año de la elección, mientras que el límite de las aportaciones de candidatos será del quince por ciento, lo que nos lleva a obtener un porcentaje de financiamiento privado del cincuenta y cinco por ciento compuesto entre ambos conceptos, como se advierte a continuación:</w:t>
      </w:r>
    </w:p>
    <w:p w14:paraId="7A4D52A1" w14:textId="77777777" w:rsidR="008D22AA" w:rsidRPr="009530F1" w:rsidRDefault="008D22AA" w:rsidP="008D22AA">
      <w:pPr>
        <w:spacing w:line="360" w:lineRule="auto"/>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4003"/>
      </w:tblGrid>
      <w:tr w:rsidR="008D22AA" w:rsidRPr="009530F1" w14:paraId="0806F799" w14:textId="77777777" w:rsidTr="00E72E9B">
        <w:tc>
          <w:tcPr>
            <w:tcW w:w="4414" w:type="dxa"/>
            <w:shd w:val="clear" w:color="auto" w:fill="auto"/>
          </w:tcPr>
          <w:p w14:paraId="0367E680" w14:textId="77777777" w:rsidR="008D22AA" w:rsidRPr="009530F1" w:rsidRDefault="008D22AA" w:rsidP="00E72E9B">
            <w:pPr>
              <w:jc w:val="center"/>
              <w:rPr>
                <w:rFonts w:ascii="Arial" w:hAnsi="Arial" w:cs="Arial"/>
                <w:b/>
                <w:i/>
                <w:iCs/>
              </w:rPr>
            </w:pPr>
            <w:r w:rsidRPr="009530F1">
              <w:rPr>
                <w:rFonts w:ascii="Arial" w:hAnsi="Arial" w:cs="Arial"/>
                <w:b/>
                <w:i/>
                <w:iCs/>
              </w:rPr>
              <w:t>TIPO DE APORTACIONES</w:t>
            </w:r>
          </w:p>
        </w:tc>
        <w:tc>
          <w:tcPr>
            <w:tcW w:w="4414" w:type="dxa"/>
            <w:shd w:val="clear" w:color="auto" w:fill="auto"/>
          </w:tcPr>
          <w:p w14:paraId="4402614A" w14:textId="77777777" w:rsidR="008D22AA" w:rsidRPr="009530F1" w:rsidRDefault="008D22AA" w:rsidP="00E72E9B">
            <w:pPr>
              <w:jc w:val="center"/>
              <w:rPr>
                <w:rFonts w:ascii="Arial" w:hAnsi="Arial" w:cs="Arial"/>
                <w:b/>
                <w:i/>
                <w:iCs/>
              </w:rPr>
            </w:pPr>
            <w:r w:rsidRPr="009530F1">
              <w:rPr>
                <w:rFonts w:ascii="Arial" w:hAnsi="Arial" w:cs="Arial"/>
                <w:b/>
                <w:i/>
                <w:iCs/>
              </w:rPr>
              <w:t>PORCENTAJE DEL FINANCIAMIENTO PÚBLICO ORDINARIO</w:t>
            </w:r>
          </w:p>
          <w:p w14:paraId="2A5B34D7" w14:textId="77777777" w:rsidR="008D22AA" w:rsidRPr="009530F1" w:rsidRDefault="008D22AA" w:rsidP="00E72E9B">
            <w:pPr>
              <w:jc w:val="center"/>
              <w:rPr>
                <w:rFonts w:ascii="Arial" w:hAnsi="Arial" w:cs="Arial"/>
                <w:b/>
                <w:i/>
                <w:iCs/>
              </w:rPr>
            </w:pPr>
          </w:p>
        </w:tc>
      </w:tr>
      <w:tr w:rsidR="008D22AA" w:rsidRPr="009530F1" w14:paraId="4579FDCA" w14:textId="77777777" w:rsidTr="00E72E9B">
        <w:tc>
          <w:tcPr>
            <w:tcW w:w="4414" w:type="dxa"/>
            <w:shd w:val="clear" w:color="auto" w:fill="auto"/>
          </w:tcPr>
          <w:p w14:paraId="0E5553BE" w14:textId="77777777" w:rsidR="008D22AA" w:rsidRPr="009530F1" w:rsidRDefault="008D22AA" w:rsidP="00E72E9B">
            <w:pPr>
              <w:jc w:val="center"/>
              <w:rPr>
                <w:rFonts w:ascii="Arial" w:hAnsi="Arial" w:cs="Arial"/>
                <w:i/>
                <w:iCs/>
              </w:rPr>
            </w:pPr>
            <w:r w:rsidRPr="009530F1">
              <w:rPr>
                <w:rFonts w:ascii="Arial" w:hAnsi="Arial" w:cs="Arial"/>
                <w:i/>
                <w:iCs/>
              </w:rPr>
              <w:t>Aportaciones de militantes</w:t>
            </w:r>
          </w:p>
        </w:tc>
        <w:tc>
          <w:tcPr>
            <w:tcW w:w="4414" w:type="dxa"/>
            <w:shd w:val="clear" w:color="auto" w:fill="auto"/>
          </w:tcPr>
          <w:p w14:paraId="7A7A6B79" w14:textId="77777777" w:rsidR="008D22AA" w:rsidRPr="009530F1" w:rsidRDefault="008D22AA" w:rsidP="00E72E9B">
            <w:pPr>
              <w:jc w:val="center"/>
              <w:rPr>
                <w:rFonts w:ascii="Arial" w:hAnsi="Arial" w:cs="Arial"/>
                <w:i/>
                <w:iCs/>
              </w:rPr>
            </w:pPr>
            <w:r w:rsidRPr="009530F1">
              <w:rPr>
                <w:rFonts w:ascii="Arial" w:hAnsi="Arial" w:cs="Arial"/>
                <w:i/>
                <w:iCs/>
              </w:rPr>
              <w:t>40%</w:t>
            </w:r>
          </w:p>
        </w:tc>
      </w:tr>
      <w:tr w:rsidR="008D22AA" w:rsidRPr="009530F1" w14:paraId="2B650436" w14:textId="77777777" w:rsidTr="00E72E9B">
        <w:tc>
          <w:tcPr>
            <w:tcW w:w="4414" w:type="dxa"/>
            <w:shd w:val="clear" w:color="auto" w:fill="auto"/>
          </w:tcPr>
          <w:p w14:paraId="7409F988" w14:textId="77777777" w:rsidR="008D22AA" w:rsidRPr="009530F1" w:rsidRDefault="008D22AA" w:rsidP="00E72E9B">
            <w:pPr>
              <w:jc w:val="center"/>
              <w:rPr>
                <w:rFonts w:ascii="Arial" w:hAnsi="Arial" w:cs="Arial"/>
                <w:i/>
                <w:iCs/>
              </w:rPr>
            </w:pPr>
            <w:r w:rsidRPr="009530F1">
              <w:rPr>
                <w:rFonts w:ascii="Arial" w:hAnsi="Arial" w:cs="Arial"/>
                <w:i/>
                <w:iCs/>
              </w:rPr>
              <w:t>Aportaciones de candidatos</w:t>
            </w:r>
          </w:p>
        </w:tc>
        <w:tc>
          <w:tcPr>
            <w:tcW w:w="4414" w:type="dxa"/>
            <w:shd w:val="clear" w:color="auto" w:fill="auto"/>
          </w:tcPr>
          <w:p w14:paraId="3DB6DDBA" w14:textId="77777777" w:rsidR="008D22AA" w:rsidRPr="009530F1" w:rsidRDefault="008D22AA" w:rsidP="00E72E9B">
            <w:pPr>
              <w:jc w:val="center"/>
              <w:rPr>
                <w:rFonts w:ascii="Arial" w:hAnsi="Arial" w:cs="Arial"/>
                <w:i/>
                <w:iCs/>
              </w:rPr>
            </w:pPr>
            <w:r w:rsidRPr="009530F1">
              <w:rPr>
                <w:rFonts w:ascii="Arial" w:hAnsi="Arial" w:cs="Arial"/>
                <w:i/>
                <w:iCs/>
              </w:rPr>
              <w:t>15%</w:t>
            </w:r>
          </w:p>
        </w:tc>
      </w:tr>
      <w:tr w:rsidR="008D22AA" w:rsidRPr="009530F1" w14:paraId="50BAD484" w14:textId="77777777" w:rsidTr="00E72E9B">
        <w:tc>
          <w:tcPr>
            <w:tcW w:w="4414" w:type="dxa"/>
            <w:shd w:val="clear" w:color="auto" w:fill="auto"/>
          </w:tcPr>
          <w:p w14:paraId="5D5F44B6" w14:textId="77777777" w:rsidR="008D22AA" w:rsidRPr="009530F1" w:rsidRDefault="008D22AA" w:rsidP="00E72E9B">
            <w:pPr>
              <w:jc w:val="center"/>
              <w:rPr>
                <w:rFonts w:ascii="Arial" w:hAnsi="Arial" w:cs="Arial"/>
                <w:i/>
                <w:iCs/>
              </w:rPr>
            </w:pPr>
            <w:r w:rsidRPr="009530F1">
              <w:rPr>
                <w:rFonts w:ascii="Arial" w:hAnsi="Arial" w:cs="Arial"/>
                <w:i/>
                <w:iCs/>
              </w:rPr>
              <w:t>TOTAL</w:t>
            </w:r>
          </w:p>
        </w:tc>
        <w:tc>
          <w:tcPr>
            <w:tcW w:w="4414" w:type="dxa"/>
            <w:shd w:val="clear" w:color="auto" w:fill="auto"/>
          </w:tcPr>
          <w:p w14:paraId="2ADBE3B1" w14:textId="77777777" w:rsidR="008D22AA" w:rsidRPr="009530F1" w:rsidRDefault="008D22AA" w:rsidP="00E72E9B">
            <w:pPr>
              <w:jc w:val="center"/>
              <w:rPr>
                <w:rFonts w:ascii="Arial" w:hAnsi="Arial" w:cs="Arial"/>
                <w:i/>
                <w:iCs/>
              </w:rPr>
            </w:pPr>
            <w:r w:rsidRPr="009530F1">
              <w:rPr>
                <w:rFonts w:ascii="Arial" w:hAnsi="Arial" w:cs="Arial"/>
                <w:i/>
                <w:iCs/>
              </w:rPr>
              <w:t>55%</w:t>
            </w:r>
          </w:p>
        </w:tc>
      </w:tr>
    </w:tbl>
    <w:p w14:paraId="2A77B647" w14:textId="77777777" w:rsidR="008D22AA" w:rsidRPr="009530F1" w:rsidRDefault="008D22AA" w:rsidP="008D22AA">
      <w:pPr>
        <w:spacing w:before="120" w:line="360" w:lineRule="auto"/>
        <w:jc w:val="both"/>
        <w:rPr>
          <w:rFonts w:ascii="Arial" w:hAnsi="Arial" w:cs="Arial"/>
          <w:sz w:val="28"/>
          <w:szCs w:val="28"/>
        </w:rPr>
      </w:pPr>
    </w:p>
    <w:p w14:paraId="4D9891F7"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Como se observa, la suma de los porcentajes establecidos por el legislador local para aportaciones de militantes y candidatos es menor al financiamiento público, por lo que no vulnera la prevalencia que debe existir de este último, en términos de lo dispuesto en el artículo 41, base II, de la Constitución Federal.</w:t>
      </w:r>
    </w:p>
    <w:p w14:paraId="71249834" w14:textId="77777777" w:rsidR="008D22AA" w:rsidRPr="009530F1" w:rsidRDefault="008D22AA" w:rsidP="008D22AA">
      <w:pPr>
        <w:spacing w:line="360" w:lineRule="auto"/>
        <w:ind w:right="49"/>
        <w:jc w:val="both"/>
        <w:rPr>
          <w:rFonts w:ascii="Arial" w:hAnsi="Arial" w:cs="Arial"/>
          <w:sz w:val="28"/>
          <w:szCs w:val="28"/>
        </w:rPr>
      </w:pPr>
    </w:p>
    <w:p w14:paraId="23EFFD2D" w14:textId="77777777" w:rsidR="008D22AA" w:rsidRPr="009530F1" w:rsidRDefault="008D22AA" w:rsidP="00BC56E9">
      <w:pPr>
        <w:pStyle w:val="corte4fondo"/>
        <w:spacing w:line="360" w:lineRule="auto"/>
        <w:ind w:firstLine="708"/>
        <w:jc w:val="both"/>
        <w:rPr>
          <w:rFonts w:ascii="Arial" w:hAnsi="Arial" w:cs="Arial"/>
          <w:i/>
          <w:iCs/>
          <w:sz w:val="28"/>
          <w:szCs w:val="28"/>
        </w:rPr>
      </w:pPr>
      <w:r w:rsidRPr="009530F1">
        <w:rPr>
          <w:rFonts w:ascii="Arial" w:hAnsi="Arial" w:cs="Arial"/>
          <w:i/>
          <w:iCs/>
          <w:sz w:val="28"/>
          <w:szCs w:val="28"/>
        </w:rPr>
        <w:t xml:space="preserve">Cabe aclarar que los conceptos de los porcentajes previstos en el precepto impugnado no representan el total de las participaciones por concepto de financiamiento privado, de manera que el legislador local deberá respetar en todo momento el principio de referencia establecido en la Constitución Federal, en el sentido de que el financiamiento público debe prevalecer sobre el privado, lo cual significa que este último invariablemente deberá ser menor a aquel. </w:t>
      </w:r>
    </w:p>
    <w:p w14:paraId="48D06B9B" w14:textId="77777777" w:rsidR="00BC56E9" w:rsidRPr="009530F1" w:rsidRDefault="00BC56E9" w:rsidP="00BC56E9">
      <w:pPr>
        <w:pStyle w:val="corte4fondo"/>
        <w:spacing w:line="360" w:lineRule="auto"/>
        <w:ind w:firstLine="708"/>
        <w:jc w:val="both"/>
        <w:rPr>
          <w:rFonts w:ascii="Arial" w:hAnsi="Arial" w:cs="Arial"/>
          <w:i/>
          <w:iCs/>
          <w:sz w:val="28"/>
          <w:szCs w:val="28"/>
        </w:rPr>
      </w:pPr>
    </w:p>
    <w:p w14:paraId="7EBD055A"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Referido lo anterior, debe determinarse si el precepto impugnado genera inequidad en el monto de aportación que pueden realizar los militantes de los partidos políticos y si sobrepasa los montos de aportaciones anuales que, para militantes y candidatos, se establecen en la Ley General de Partidos Políticos.</w:t>
      </w:r>
    </w:p>
    <w:p w14:paraId="34834B0D" w14:textId="77777777" w:rsidR="008D22AA" w:rsidRPr="009530F1" w:rsidRDefault="008D22AA" w:rsidP="008D22AA">
      <w:pPr>
        <w:spacing w:line="360" w:lineRule="auto"/>
        <w:jc w:val="both"/>
        <w:rPr>
          <w:rFonts w:ascii="Arial" w:hAnsi="Arial" w:cs="Arial"/>
          <w:sz w:val="28"/>
          <w:szCs w:val="28"/>
        </w:rPr>
      </w:pPr>
    </w:p>
    <w:p w14:paraId="2BE30738"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En la impugnación, se alega que los porcentajes establecidos en el precepto impugnado no parten de una base igualitaria de aportación, en términos del artículo 41, base II, constitucional, debido a la inequidad que genera la aportación de militantes de unos partidos frente a otros; sin embargo, no asiste la razón al accionante, toda vez que cada uno de los partidos, acorde con su propia situación, recibirá los elementos y financiamiento respectivos.</w:t>
      </w:r>
    </w:p>
    <w:p w14:paraId="3F98AC7C" w14:textId="77777777" w:rsidR="008D22AA" w:rsidRPr="009530F1" w:rsidRDefault="008D22AA" w:rsidP="008D22AA">
      <w:pPr>
        <w:spacing w:line="360" w:lineRule="auto"/>
        <w:jc w:val="both"/>
        <w:rPr>
          <w:rFonts w:ascii="Arial" w:hAnsi="Arial" w:cs="Arial"/>
          <w:sz w:val="28"/>
          <w:szCs w:val="28"/>
        </w:rPr>
      </w:pPr>
    </w:p>
    <w:p w14:paraId="5F1DF347"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Como se desprende de lo resuelto por este Pleno en la acción de inconstitucionalidad 5/99, la equidad en la obtención de recursos para el sostenimiento y la realización de los fines de los partidos políticos estriba en el derecho igualitario para que todos puedan alcanzar esos beneficios y no por el hecho de que, cuantitativamente hablando y por sus circunstancias particulares, un partido pueda o deba recibir más o menos cantidad de esos elementos o recursos.</w:t>
      </w:r>
    </w:p>
    <w:p w14:paraId="1B0AC9A8" w14:textId="77777777" w:rsidR="008D22AA" w:rsidRPr="009530F1" w:rsidRDefault="008D22AA" w:rsidP="008D22AA">
      <w:pPr>
        <w:spacing w:line="360" w:lineRule="auto"/>
        <w:jc w:val="both"/>
        <w:rPr>
          <w:rFonts w:ascii="Arial" w:hAnsi="Arial" w:cs="Arial"/>
          <w:sz w:val="28"/>
          <w:szCs w:val="28"/>
        </w:rPr>
      </w:pPr>
    </w:p>
    <w:p w14:paraId="07E6E3DD"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Debe entonces distinguirse entre el derecho mismo y su resultado material, ya que el primero corresponde a la situación legal que autoriza que, conforme a las bases y criterios respectivos, cada partido esté en condiciones de recibir los elementos y recursos que le correspondan; mientras que el segundo constituye el resultado cuantitativo, es decir, la obtención material de esos elementos y recursos, los que deberán corresponder a la situación real de cada partido y no necesariamente deberán coincidir con lo que materialmente reciben unos u otros.</w:t>
      </w:r>
    </w:p>
    <w:p w14:paraId="3FC040BE" w14:textId="77777777" w:rsidR="008D22AA" w:rsidRPr="009530F1" w:rsidRDefault="008D22AA" w:rsidP="008D22AA">
      <w:pPr>
        <w:spacing w:line="360" w:lineRule="auto"/>
        <w:jc w:val="both"/>
        <w:rPr>
          <w:rFonts w:ascii="Arial" w:hAnsi="Arial" w:cs="Arial"/>
          <w:sz w:val="28"/>
          <w:szCs w:val="28"/>
        </w:rPr>
      </w:pPr>
    </w:p>
    <w:p w14:paraId="4D80A059"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 xml:space="preserve">En conclusión, el hecho de que un partido pueda recibir mayor o menor financiamiento privado que otro partido no genera un problema de equidad, sino se trata de una situación en donde existe una idéntica oportunidad de conseguir recursos, pero cuyo resultado final dependerá de las circunstancias de cada partido. </w:t>
      </w:r>
    </w:p>
    <w:p w14:paraId="5A9462AD" w14:textId="77777777" w:rsidR="008D22AA" w:rsidRPr="009530F1" w:rsidRDefault="008D22AA" w:rsidP="008D22AA">
      <w:pPr>
        <w:spacing w:line="360" w:lineRule="auto"/>
        <w:jc w:val="both"/>
        <w:rPr>
          <w:rFonts w:ascii="Arial" w:hAnsi="Arial" w:cs="Arial"/>
          <w:i/>
          <w:iCs/>
          <w:sz w:val="28"/>
          <w:szCs w:val="28"/>
        </w:rPr>
      </w:pPr>
    </w:p>
    <w:p w14:paraId="099A79B7" w14:textId="77777777" w:rsidR="008D22AA" w:rsidRPr="009530F1" w:rsidRDefault="008D22AA" w:rsidP="008D22AA">
      <w:pPr>
        <w:spacing w:line="360" w:lineRule="auto"/>
        <w:ind w:firstLine="708"/>
        <w:jc w:val="both"/>
        <w:rPr>
          <w:rFonts w:ascii="Arial" w:hAnsi="Arial" w:cs="Arial"/>
          <w:i/>
          <w:iCs/>
          <w:sz w:val="28"/>
          <w:szCs w:val="28"/>
        </w:rPr>
      </w:pPr>
      <w:r w:rsidRPr="009530F1">
        <w:rPr>
          <w:rFonts w:ascii="Arial" w:hAnsi="Arial" w:cs="Arial"/>
          <w:i/>
          <w:iCs/>
          <w:sz w:val="28"/>
          <w:szCs w:val="28"/>
        </w:rPr>
        <w:t xml:space="preserve">Por último, el precepto impugnado no permite que se rebasen los montos de aportaciones anuales de financiamiento privado, previstos en la legislación general. </w:t>
      </w:r>
    </w:p>
    <w:p w14:paraId="063C266B" w14:textId="77777777" w:rsidR="008D22AA" w:rsidRPr="009530F1" w:rsidRDefault="008D22AA" w:rsidP="008D22AA">
      <w:pPr>
        <w:spacing w:line="360" w:lineRule="auto"/>
        <w:jc w:val="both"/>
        <w:rPr>
          <w:rFonts w:ascii="Arial" w:hAnsi="Arial" w:cs="Arial"/>
          <w:i/>
          <w:iCs/>
          <w:sz w:val="28"/>
          <w:szCs w:val="28"/>
        </w:rPr>
      </w:pPr>
    </w:p>
    <w:p w14:paraId="4C9A8E8B"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Si bien el artículo 56, numeral 2, incisos a) y b), de la Ley General de Partidos Políticos</w:t>
      </w:r>
      <w:r w:rsidRPr="009530F1">
        <w:rPr>
          <w:rStyle w:val="Refdenotaalpie"/>
          <w:rFonts w:ascii="Arial" w:hAnsi="Arial" w:cs="Arial"/>
          <w:i/>
          <w:iCs/>
          <w:sz w:val="28"/>
          <w:szCs w:val="28"/>
        </w:rPr>
        <w:footnoteReference w:id="44"/>
      </w:r>
      <w:r w:rsidRPr="009530F1">
        <w:rPr>
          <w:rFonts w:ascii="Arial" w:hAnsi="Arial" w:cs="Arial"/>
          <w:i/>
          <w:iCs/>
          <w:sz w:val="28"/>
          <w:szCs w:val="28"/>
        </w:rPr>
        <w:t xml:space="preserve"> regula las aportaciones de militantes, candidatos y simpatizantes durante los procesos electorales, los límites establecidos no resultan vinculantes para las elecciones locales, toda vez que los mismos parten de bases de cálculo que no resultan aplicables para las elecciones locales, al utilizar parámetros que sólo se pueden utilizar en un contexto de elecciones federales.</w:t>
      </w:r>
    </w:p>
    <w:p w14:paraId="605B42C3" w14:textId="77777777" w:rsidR="00BC56E9" w:rsidRPr="009530F1" w:rsidRDefault="00BC56E9" w:rsidP="008D22AA">
      <w:pPr>
        <w:spacing w:line="360" w:lineRule="auto"/>
        <w:ind w:right="49" w:firstLine="708"/>
        <w:jc w:val="both"/>
        <w:rPr>
          <w:rFonts w:ascii="Arial" w:hAnsi="Arial" w:cs="Arial"/>
          <w:sz w:val="28"/>
          <w:szCs w:val="28"/>
        </w:rPr>
      </w:pPr>
    </w:p>
    <w:p w14:paraId="281D0BA2"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 xml:space="preserve">Así, por ejemplo, se utiliza el diez por ciento del tope de gasto de la elección presidencial inmediata anterior, como límite a aportaciones de candidatos y simpatizantes, baremo que no puede ser trasladado para efectos de cálculo de financiamiento a una elección local, al generar distorsiones indeseables en los montos de financiamiento privado que efectivamente pueden ser recaudados. </w:t>
      </w:r>
    </w:p>
    <w:p w14:paraId="7D5402B1" w14:textId="77777777" w:rsidR="008D22AA" w:rsidRPr="009530F1" w:rsidRDefault="008D22AA" w:rsidP="008D22AA">
      <w:pPr>
        <w:spacing w:line="360" w:lineRule="auto"/>
        <w:ind w:right="49"/>
        <w:jc w:val="both"/>
        <w:rPr>
          <w:rFonts w:ascii="Arial" w:hAnsi="Arial" w:cs="Arial"/>
          <w:sz w:val="28"/>
          <w:szCs w:val="28"/>
        </w:rPr>
      </w:pPr>
    </w:p>
    <w:p w14:paraId="1AF82D06"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 xml:space="preserve">Por tanto, si, en el caso, no existe una regulación específica a nivel constitucional o federal sobre los límites al financiamiento otorgado por militantes y candidatos a los partidos políticos en las elecciones locales, se entiende que las entidades federativas pueden ejercer su competencia en la materia. </w:t>
      </w:r>
    </w:p>
    <w:p w14:paraId="3DE4083C" w14:textId="77777777" w:rsidR="008D22AA" w:rsidRPr="009530F1" w:rsidRDefault="008D22AA" w:rsidP="008D22AA">
      <w:pPr>
        <w:spacing w:line="360" w:lineRule="auto"/>
        <w:ind w:right="49"/>
        <w:jc w:val="both"/>
        <w:rPr>
          <w:rFonts w:ascii="Arial" w:hAnsi="Arial" w:cs="Arial"/>
          <w:sz w:val="28"/>
          <w:szCs w:val="28"/>
        </w:rPr>
      </w:pPr>
    </w:p>
    <w:p w14:paraId="701CC374"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Así, no asiste razón al promovente, toda vez que, con base en el principio de reserva legal, se debe regular el financiamiento que deben tener los partidos políticos y sus campañas electorales, con la única limitante de que los recursos públicos deben prevalecer sobre los privados; cuestión que ya se ha estudiado.</w:t>
      </w:r>
    </w:p>
    <w:p w14:paraId="1A833B4B" w14:textId="77777777" w:rsidR="008D22AA" w:rsidRPr="009530F1" w:rsidRDefault="008D22AA" w:rsidP="008D22AA">
      <w:pPr>
        <w:spacing w:line="360" w:lineRule="auto"/>
        <w:ind w:right="49" w:firstLine="708"/>
        <w:jc w:val="both"/>
        <w:rPr>
          <w:rFonts w:ascii="Arial" w:hAnsi="Arial" w:cs="Arial"/>
          <w:sz w:val="28"/>
          <w:szCs w:val="28"/>
        </w:rPr>
      </w:pPr>
    </w:p>
    <w:p w14:paraId="3786735B" w14:textId="77777777" w:rsidR="008D22AA" w:rsidRPr="009530F1" w:rsidRDefault="008D22AA" w:rsidP="008D22AA">
      <w:pPr>
        <w:spacing w:line="360" w:lineRule="auto"/>
        <w:ind w:right="49" w:firstLine="708"/>
        <w:jc w:val="both"/>
        <w:rPr>
          <w:rFonts w:ascii="Arial" w:hAnsi="Arial" w:cs="Arial"/>
          <w:i/>
          <w:iCs/>
          <w:sz w:val="28"/>
          <w:szCs w:val="28"/>
        </w:rPr>
      </w:pPr>
      <w:r w:rsidRPr="009530F1">
        <w:rPr>
          <w:rFonts w:ascii="Arial" w:hAnsi="Arial" w:cs="Arial"/>
          <w:i/>
          <w:iCs/>
          <w:sz w:val="28"/>
          <w:szCs w:val="28"/>
        </w:rPr>
        <w:t>De esta manera, al ser acordes con el principio constitucional que determina que el financiamiento público debe prevalecer sobre el privado, los porcentajes establecidos por el legislador local son constitucionales.</w:t>
      </w:r>
    </w:p>
    <w:p w14:paraId="3C042BFF" w14:textId="77777777" w:rsidR="008D22AA" w:rsidRPr="009530F1" w:rsidRDefault="008D22AA" w:rsidP="008D22AA">
      <w:pPr>
        <w:spacing w:line="360" w:lineRule="auto"/>
        <w:ind w:right="49"/>
        <w:jc w:val="both"/>
        <w:rPr>
          <w:rFonts w:ascii="Arial" w:hAnsi="Arial" w:cs="Arial"/>
          <w:i/>
          <w:iCs/>
          <w:sz w:val="28"/>
          <w:szCs w:val="28"/>
        </w:rPr>
      </w:pPr>
    </w:p>
    <w:p w14:paraId="0718A97C" w14:textId="77777777" w:rsidR="008D22AA" w:rsidRPr="009530F1" w:rsidRDefault="008D22AA" w:rsidP="00BC56E9">
      <w:pPr>
        <w:spacing w:line="360" w:lineRule="auto"/>
        <w:ind w:right="49" w:firstLine="708"/>
        <w:jc w:val="both"/>
        <w:rPr>
          <w:rFonts w:ascii="Arial" w:hAnsi="Arial" w:cs="Arial"/>
          <w:i/>
          <w:iCs/>
          <w:sz w:val="28"/>
          <w:szCs w:val="28"/>
        </w:rPr>
      </w:pPr>
      <w:r w:rsidRPr="009530F1">
        <w:rPr>
          <w:rFonts w:ascii="Arial" w:hAnsi="Arial" w:cs="Arial"/>
          <w:i/>
          <w:iCs/>
          <w:sz w:val="28"/>
          <w:szCs w:val="28"/>
        </w:rPr>
        <w:t>Robustece lo anterior lo establecido en el artículo noveno del Acuerdo del Consejo General del Instituto Nacional Electoral, por el que se modifica el diverso INE/CG17/2015, mediante el cual se determinaron los límites del financiamiento privado que podrán recibir los partidos por sus militantes y simpatizantes, las aportaciones de los precandidatos, candidatos, aspirantes y candidatos independientes, así como el límite individual de las aportaciones de simpatizantes durante el ejercicio dos mil quince, que indica a la letra lo siguiente:</w:t>
      </w:r>
    </w:p>
    <w:p w14:paraId="582AB756" w14:textId="77777777" w:rsidR="008D22AA" w:rsidRPr="009530F1" w:rsidRDefault="008D22AA" w:rsidP="00BC56E9">
      <w:pPr>
        <w:tabs>
          <w:tab w:val="left" w:pos="851"/>
        </w:tabs>
        <w:autoSpaceDE w:val="0"/>
        <w:autoSpaceDN w:val="0"/>
        <w:adjustRightInd w:val="0"/>
        <w:spacing w:line="360" w:lineRule="auto"/>
        <w:ind w:left="851" w:right="616"/>
        <w:jc w:val="both"/>
        <w:rPr>
          <w:rFonts w:ascii="Arial" w:hAnsi="Arial" w:cs="Arial"/>
          <w:bCs/>
          <w:i/>
          <w:iCs/>
          <w:sz w:val="28"/>
          <w:szCs w:val="28"/>
        </w:rPr>
      </w:pPr>
    </w:p>
    <w:p w14:paraId="79C84E68" w14:textId="77777777" w:rsidR="008D22AA" w:rsidRPr="009530F1" w:rsidRDefault="008D22AA" w:rsidP="00BC56E9">
      <w:pPr>
        <w:tabs>
          <w:tab w:val="left" w:pos="851"/>
        </w:tabs>
        <w:autoSpaceDE w:val="0"/>
        <w:autoSpaceDN w:val="0"/>
        <w:adjustRightInd w:val="0"/>
        <w:spacing w:line="360" w:lineRule="auto"/>
        <w:ind w:left="851" w:right="618"/>
        <w:jc w:val="both"/>
        <w:rPr>
          <w:rFonts w:ascii="Arial" w:hAnsi="Arial" w:cs="Arial"/>
          <w:b/>
          <w:i/>
          <w:iCs/>
          <w:sz w:val="28"/>
          <w:szCs w:val="28"/>
        </w:rPr>
      </w:pPr>
      <w:r w:rsidRPr="009530F1">
        <w:rPr>
          <w:rFonts w:ascii="Arial" w:hAnsi="Arial" w:cs="Arial"/>
          <w:b/>
          <w:bCs/>
          <w:i/>
          <w:iCs/>
          <w:sz w:val="28"/>
          <w:szCs w:val="28"/>
        </w:rPr>
        <w:t xml:space="preserve">“NOVENO. </w:t>
      </w:r>
      <w:r w:rsidRPr="009530F1">
        <w:rPr>
          <w:rFonts w:ascii="Arial" w:hAnsi="Arial" w:cs="Arial"/>
          <w:b/>
          <w:i/>
          <w:iCs/>
          <w:sz w:val="28"/>
          <w:szCs w:val="28"/>
        </w:rPr>
        <w:t xml:space="preserve">Los límites a las campañas locales serán los que se indiquen en la normativa electoral de la entidad federativa correspondiente. Cuando las leyes locales en la materia remitan al criterio del INE, podrán tomar como referencia los porcentajes siguientes: </w:t>
      </w:r>
    </w:p>
    <w:p w14:paraId="1474E8C4" w14:textId="77777777" w:rsidR="008D22AA" w:rsidRPr="009530F1" w:rsidRDefault="008D22AA" w:rsidP="00BC56E9">
      <w:pPr>
        <w:tabs>
          <w:tab w:val="left" w:pos="851"/>
        </w:tabs>
        <w:autoSpaceDE w:val="0"/>
        <w:autoSpaceDN w:val="0"/>
        <w:adjustRightInd w:val="0"/>
        <w:spacing w:line="360" w:lineRule="auto"/>
        <w:ind w:left="851" w:right="618"/>
        <w:jc w:val="both"/>
        <w:rPr>
          <w:rFonts w:ascii="Arial" w:hAnsi="Arial" w:cs="Arial"/>
          <w:b/>
          <w:i/>
          <w:iCs/>
          <w:sz w:val="28"/>
          <w:szCs w:val="28"/>
        </w:rPr>
      </w:pPr>
      <w:r w:rsidRPr="009530F1">
        <w:rPr>
          <w:rFonts w:ascii="Arial" w:hAnsi="Arial" w:cs="Arial"/>
          <w:b/>
          <w:i/>
          <w:iCs/>
          <w:sz w:val="28"/>
          <w:szCs w:val="28"/>
        </w:rPr>
        <w:t>Para el límite de las aportaciones que cada partido podrá recibir como aportaciones de militantes, en dinero o en especie, el 2% del financiamiento público local total otorgado a los partidos políticos para sus actividades ordinarias. Para el límite anual de aportaciones que los simpatizantes podrán realizar, el 10% del tope de gastos de gobernador inmediato anterior.</w:t>
      </w:r>
    </w:p>
    <w:p w14:paraId="641259C7" w14:textId="77777777" w:rsidR="008D22AA" w:rsidRPr="009530F1" w:rsidRDefault="008D22AA" w:rsidP="00BC56E9">
      <w:pPr>
        <w:tabs>
          <w:tab w:val="left" w:pos="851"/>
        </w:tabs>
        <w:autoSpaceDE w:val="0"/>
        <w:autoSpaceDN w:val="0"/>
        <w:adjustRightInd w:val="0"/>
        <w:spacing w:line="360" w:lineRule="auto"/>
        <w:ind w:left="851" w:right="618"/>
        <w:jc w:val="both"/>
        <w:rPr>
          <w:rFonts w:ascii="Arial" w:hAnsi="Arial" w:cs="Arial"/>
          <w:b/>
          <w:i/>
          <w:iCs/>
          <w:sz w:val="28"/>
          <w:szCs w:val="28"/>
        </w:rPr>
      </w:pPr>
      <w:r w:rsidRPr="009530F1">
        <w:rPr>
          <w:rFonts w:ascii="Arial" w:hAnsi="Arial" w:cs="Arial"/>
          <w:b/>
          <w:i/>
          <w:iCs/>
          <w:sz w:val="28"/>
          <w:szCs w:val="28"/>
        </w:rPr>
        <w:t>Para el límite individual anual de aportaciones que los simpatizantes podrán realizar, 0.5% del tope de gastos de gobernador inmediato anterior.</w:t>
      </w:r>
    </w:p>
    <w:p w14:paraId="2F0B1870" w14:textId="77777777" w:rsidR="008D22AA" w:rsidRPr="009530F1" w:rsidRDefault="008D22AA" w:rsidP="00BC56E9">
      <w:pPr>
        <w:tabs>
          <w:tab w:val="left" w:pos="851"/>
        </w:tabs>
        <w:autoSpaceDE w:val="0"/>
        <w:autoSpaceDN w:val="0"/>
        <w:adjustRightInd w:val="0"/>
        <w:spacing w:line="360" w:lineRule="auto"/>
        <w:ind w:left="851" w:right="618"/>
        <w:jc w:val="both"/>
        <w:rPr>
          <w:rFonts w:ascii="Arial" w:hAnsi="Arial" w:cs="Arial"/>
          <w:b/>
          <w:i/>
          <w:iCs/>
          <w:sz w:val="28"/>
          <w:szCs w:val="28"/>
        </w:rPr>
      </w:pPr>
      <w:r w:rsidRPr="009530F1">
        <w:rPr>
          <w:rFonts w:ascii="Arial" w:hAnsi="Arial" w:cs="Arial"/>
          <w:b/>
          <w:i/>
          <w:iCs/>
          <w:sz w:val="28"/>
          <w:szCs w:val="28"/>
        </w:rPr>
        <w:t>Para el límite de las aportaciones que los precandidatos podrán aportar a sus propias precampañas, el 10% del tope de precampaña de gobernador inmediato anterior, siendo que los límites individuales por precandidato, los determinará cada partido político.</w:t>
      </w:r>
    </w:p>
    <w:p w14:paraId="57B53ECD" w14:textId="77777777" w:rsidR="008D22AA" w:rsidRPr="009530F1" w:rsidRDefault="008D22AA" w:rsidP="00BC56E9">
      <w:pPr>
        <w:tabs>
          <w:tab w:val="left" w:pos="851"/>
        </w:tabs>
        <w:autoSpaceDE w:val="0"/>
        <w:autoSpaceDN w:val="0"/>
        <w:adjustRightInd w:val="0"/>
        <w:spacing w:line="360" w:lineRule="auto"/>
        <w:ind w:left="851" w:right="618"/>
        <w:jc w:val="both"/>
        <w:rPr>
          <w:rFonts w:ascii="Arial" w:hAnsi="Arial" w:cs="Arial"/>
          <w:b/>
          <w:i/>
          <w:iCs/>
          <w:sz w:val="28"/>
          <w:szCs w:val="28"/>
        </w:rPr>
      </w:pPr>
      <w:r w:rsidRPr="009530F1">
        <w:rPr>
          <w:rFonts w:ascii="Arial" w:hAnsi="Arial" w:cs="Arial"/>
          <w:b/>
          <w:i/>
          <w:iCs/>
          <w:sz w:val="28"/>
          <w:szCs w:val="28"/>
        </w:rPr>
        <w:t>Para el límite anual de aportaciones que los candidatos podrán aportar para sus propias campañas, el 10% del tope de campaña de gobernador inmediato anterior, siendo que los límites individuales por candidato, los determinará cada partido político.</w:t>
      </w:r>
    </w:p>
    <w:p w14:paraId="5F372E90" w14:textId="77777777" w:rsidR="008D22AA" w:rsidRPr="009530F1" w:rsidRDefault="008D22AA" w:rsidP="00BC56E9">
      <w:pPr>
        <w:tabs>
          <w:tab w:val="left" w:pos="851"/>
        </w:tabs>
        <w:autoSpaceDE w:val="0"/>
        <w:autoSpaceDN w:val="0"/>
        <w:adjustRightInd w:val="0"/>
        <w:spacing w:line="360" w:lineRule="auto"/>
        <w:ind w:left="851" w:right="618"/>
        <w:jc w:val="both"/>
        <w:rPr>
          <w:rFonts w:ascii="Arial" w:hAnsi="Arial" w:cs="Arial"/>
          <w:b/>
          <w:i/>
          <w:iCs/>
          <w:sz w:val="28"/>
          <w:szCs w:val="28"/>
        </w:rPr>
      </w:pPr>
      <w:r w:rsidRPr="009530F1">
        <w:rPr>
          <w:rFonts w:ascii="Arial" w:hAnsi="Arial" w:cs="Arial"/>
          <w:b/>
          <w:i/>
          <w:iCs/>
          <w:sz w:val="28"/>
          <w:szCs w:val="28"/>
        </w:rPr>
        <w:t xml:space="preserve">Para el límite de aportaciones de aspirante a candidato independiente y sus simpatizantes podrán aportar para recabar el apoyo ciudadano el 10% del tope de gastos de campaña de la elección inmediata anterior de que se trate. </w:t>
      </w:r>
    </w:p>
    <w:p w14:paraId="63024053" w14:textId="77777777" w:rsidR="008D22AA" w:rsidRPr="009530F1" w:rsidRDefault="008D22AA" w:rsidP="00BC56E9">
      <w:pPr>
        <w:tabs>
          <w:tab w:val="left" w:pos="851"/>
        </w:tabs>
        <w:autoSpaceDE w:val="0"/>
        <w:autoSpaceDN w:val="0"/>
        <w:adjustRightInd w:val="0"/>
        <w:spacing w:line="360" w:lineRule="auto"/>
        <w:ind w:left="851" w:right="618"/>
        <w:jc w:val="both"/>
        <w:rPr>
          <w:rFonts w:ascii="Arial" w:hAnsi="Arial" w:cs="Arial"/>
          <w:b/>
          <w:i/>
          <w:iCs/>
          <w:sz w:val="28"/>
          <w:szCs w:val="28"/>
        </w:rPr>
      </w:pPr>
      <w:r w:rsidRPr="009530F1">
        <w:rPr>
          <w:rFonts w:ascii="Arial" w:hAnsi="Arial" w:cs="Arial"/>
          <w:b/>
          <w:i/>
          <w:iCs/>
          <w:sz w:val="28"/>
          <w:szCs w:val="28"/>
        </w:rPr>
        <w:t>Para el límite de aportaciones de candidatos independientes y sus simpatizantes podrán aportar para sus propias campañas el 10% del tope de gasto de campaña de que se trate.”</w:t>
      </w:r>
    </w:p>
    <w:p w14:paraId="686A8D36" w14:textId="77777777" w:rsidR="008D22AA" w:rsidRPr="009530F1" w:rsidRDefault="008D22AA" w:rsidP="00BC56E9">
      <w:pPr>
        <w:spacing w:after="120" w:line="360" w:lineRule="auto"/>
        <w:ind w:right="51"/>
        <w:jc w:val="both"/>
        <w:rPr>
          <w:rFonts w:ascii="Arial" w:hAnsi="Arial" w:cs="Arial"/>
          <w:i/>
          <w:iCs/>
          <w:sz w:val="28"/>
          <w:szCs w:val="28"/>
        </w:rPr>
      </w:pPr>
    </w:p>
    <w:p w14:paraId="5AB84162" w14:textId="77777777" w:rsidR="008D22AA" w:rsidRPr="009530F1" w:rsidRDefault="008D22AA" w:rsidP="00BC56E9">
      <w:pPr>
        <w:spacing w:line="360" w:lineRule="auto"/>
        <w:ind w:right="49" w:firstLine="708"/>
        <w:jc w:val="both"/>
        <w:rPr>
          <w:rFonts w:ascii="Arial" w:hAnsi="Arial" w:cs="Arial"/>
          <w:i/>
          <w:iCs/>
          <w:sz w:val="28"/>
          <w:szCs w:val="28"/>
        </w:rPr>
      </w:pPr>
      <w:r w:rsidRPr="009530F1">
        <w:rPr>
          <w:rFonts w:ascii="Arial" w:hAnsi="Arial" w:cs="Arial"/>
          <w:i/>
          <w:iCs/>
          <w:sz w:val="28"/>
          <w:szCs w:val="28"/>
        </w:rPr>
        <w:t>Como se observa, el artículo noveno transcrito utiliza la expresión “podrán”, dando a entender que será decisión de cada entidad federativa determinar por sí misma en sus leyes los límites de aportaciones al financiamiento privado o tomar como referencia los porcentajes fijados con base en el criterio del Instituto Nacional Electoral.</w:t>
      </w:r>
    </w:p>
    <w:p w14:paraId="69B1349A" w14:textId="77777777" w:rsidR="008D22AA" w:rsidRPr="009530F1" w:rsidRDefault="008D22AA" w:rsidP="00BC56E9">
      <w:pPr>
        <w:spacing w:line="360" w:lineRule="auto"/>
        <w:ind w:right="49"/>
        <w:jc w:val="both"/>
        <w:rPr>
          <w:rFonts w:ascii="Arial" w:hAnsi="Arial" w:cs="Arial"/>
          <w:b/>
          <w:i/>
          <w:iCs/>
          <w:sz w:val="28"/>
          <w:szCs w:val="28"/>
        </w:rPr>
      </w:pPr>
    </w:p>
    <w:p w14:paraId="4E3BD648" w14:textId="77777777" w:rsidR="008D22AA" w:rsidRPr="00BC56E9" w:rsidRDefault="008D22AA" w:rsidP="00E7532C">
      <w:pPr>
        <w:pStyle w:val="corte4fondo"/>
        <w:spacing w:line="360" w:lineRule="auto"/>
        <w:jc w:val="both"/>
        <w:rPr>
          <w:rFonts w:ascii="Arial" w:hAnsi="Arial" w:cs="Arial"/>
          <w:i/>
          <w:iCs/>
          <w:sz w:val="28"/>
          <w:szCs w:val="28"/>
        </w:rPr>
      </w:pPr>
      <w:r w:rsidRPr="009530F1">
        <w:rPr>
          <w:rFonts w:ascii="Arial" w:hAnsi="Arial" w:cs="Arial"/>
          <w:i/>
          <w:iCs/>
          <w:sz w:val="28"/>
          <w:szCs w:val="28"/>
        </w:rPr>
        <w:t>Por lo expuesto, se llega a la conclusión de que el artículo 87, fracciones II y III, de la Ley Electoral de Quintana Roo no es inconstitucional, en las porciones que establecen los límites al financiamiento de militantes y candidatos, debiendo reconocerse su validez.</w:t>
      </w:r>
      <w:r w:rsidR="00E7532C" w:rsidRPr="009530F1">
        <w:rPr>
          <w:rFonts w:ascii="Arial" w:hAnsi="Arial" w:cs="Arial"/>
          <w:i/>
          <w:iCs/>
          <w:sz w:val="28"/>
          <w:szCs w:val="28"/>
        </w:rPr>
        <w:t>”</w:t>
      </w:r>
    </w:p>
    <w:p w14:paraId="689855EE" w14:textId="77777777" w:rsidR="00D3030C" w:rsidRPr="00D3030C" w:rsidRDefault="00D3030C" w:rsidP="00D3030C">
      <w:pPr>
        <w:pStyle w:val="Prrafodelista"/>
        <w:rPr>
          <w:rFonts w:ascii="Arial" w:hAnsi="Arial" w:cs="Arial"/>
          <w:b/>
          <w:bCs/>
          <w:sz w:val="28"/>
          <w:szCs w:val="28"/>
          <w:lang w:val="es-ES" w:bidi="es-ES"/>
        </w:rPr>
      </w:pPr>
    </w:p>
    <w:p w14:paraId="37257A22" w14:textId="77777777" w:rsidR="002D6A2E" w:rsidRPr="00775EE1" w:rsidRDefault="00E7532C" w:rsidP="002D6A2E">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 xml:space="preserve">Tomando en consideración lo anterior, se concluye que las entidades federativas cuentan con libertad de configuración para establecer en sus respectivas leyes electorales, los montos máximos que </w:t>
      </w:r>
      <w:r w:rsidR="00EE3C10">
        <w:rPr>
          <w:rFonts w:ascii="Arial" w:hAnsi="Arial" w:cs="Arial"/>
          <w:sz w:val="28"/>
          <w:szCs w:val="28"/>
          <w:lang w:val="es-ES" w:bidi="es-ES"/>
        </w:rPr>
        <w:t>deben tener</w:t>
      </w:r>
      <w:r>
        <w:rPr>
          <w:rFonts w:ascii="Arial" w:hAnsi="Arial" w:cs="Arial"/>
          <w:sz w:val="28"/>
          <w:szCs w:val="28"/>
          <w:lang w:val="es-ES" w:bidi="es-ES"/>
        </w:rPr>
        <w:t xml:space="preserve"> las aportaciones de sus militantes y simpatizantes </w:t>
      </w:r>
      <w:r w:rsidRPr="00221DE8">
        <w:rPr>
          <w:rFonts w:ascii="Arial" w:hAnsi="Arial" w:cs="Arial"/>
          <w:b/>
          <w:bCs/>
          <w:i/>
          <w:iCs/>
          <w:sz w:val="28"/>
          <w:szCs w:val="28"/>
          <w:lang w:val="es-ES" w:bidi="es-ES"/>
        </w:rPr>
        <w:t>“</w:t>
      </w:r>
      <w:r w:rsidRPr="00221DE8">
        <w:rPr>
          <w:rFonts w:ascii="Arial" w:hAnsi="Arial" w:cs="Arial"/>
          <w:b/>
          <w:bCs/>
          <w:i/>
          <w:iCs/>
          <w:sz w:val="28"/>
          <w:szCs w:val="28"/>
        </w:rPr>
        <w:t>con la única limitante de que los recursos públicos deben prevalecer sobre los privados”</w:t>
      </w:r>
      <w:r w:rsidRPr="00221DE8">
        <w:rPr>
          <w:rFonts w:ascii="Arial" w:hAnsi="Arial" w:cs="Arial"/>
          <w:sz w:val="28"/>
          <w:szCs w:val="28"/>
        </w:rPr>
        <w:t>,</w:t>
      </w:r>
      <w:r>
        <w:rPr>
          <w:rFonts w:ascii="Arial" w:hAnsi="Arial" w:cs="Arial"/>
          <w:sz w:val="28"/>
          <w:szCs w:val="28"/>
        </w:rPr>
        <w:t xml:space="preserve"> lo cual tiene sustento en lo previsto en el artículo 116, fracción IV, inciso h), en relación con el artículo 41, Base II, primer párrafo, ambos de la Constitución Federal</w:t>
      </w:r>
      <w:r w:rsidR="005F646C">
        <w:rPr>
          <w:rFonts w:ascii="Arial" w:hAnsi="Arial" w:cs="Arial"/>
          <w:sz w:val="28"/>
          <w:szCs w:val="28"/>
        </w:rPr>
        <w:t xml:space="preserve">, así como en lo sostenido en el </w:t>
      </w:r>
      <w:r w:rsidR="005F646C" w:rsidRPr="00775EE1">
        <w:rPr>
          <w:rFonts w:ascii="Arial" w:hAnsi="Arial" w:cs="Arial"/>
          <w:sz w:val="28"/>
          <w:szCs w:val="28"/>
        </w:rPr>
        <w:t xml:space="preserve">precedente antes transcrito. </w:t>
      </w:r>
    </w:p>
    <w:p w14:paraId="33CB28B1" w14:textId="77777777" w:rsidR="002D6A2E" w:rsidRPr="00775EE1" w:rsidRDefault="002D6A2E" w:rsidP="002D6A2E">
      <w:pPr>
        <w:pStyle w:val="Prrafodelista"/>
        <w:spacing w:line="360" w:lineRule="auto"/>
        <w:ind w:left="0"/>
        <w:jc w:val="both"/>
        <w:rPr>
          <w:rFonts w:ascii="Arial" w:hAnsi="Arial" w:cs="Arial"/>
          <w:sz w:val="28"/>
          <w:szCs w:val="28"/>
          <w:lang w:val="es-ES" w:bidi="es-ES"/>
        </w:rPr>
      </w:pPr>
    </w:p>
    <w:p w14:paraId="13E4ECF0" w14:textId="77777777" w:rsidR="002D6A2E" w:rsidRPr="00775EE1" w:rsidRDefault="002D6A2E" w:rsidP="002D6A2E">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En este contexto se advierte que el Congreso del Estado de Chihuahua optó por establecer un modelo de límites al financiamiento privado en el que, si bien, se adoptan bases de cálculo distintas a las previstas en el artículo 56, numeral 2, inciso a) de la Ley General de Partidos Políticos</w:t>
      </w:r>
      <w:r w:rsidR="00486718" w:rsidRPr="00775EE1">
        <w:rPr>
          <w:rFonts w:ascii="Arial" w:hAnsi="Arial" w:cs="Arial"/>
          <w:sz w:val="28"/>
          <w:szCs w:val="28"/>
          <w:lang w:val="es-ES" w:bidi="es-ES"/>
        </w:rPr>
        <w:t>,</w:t>
      </w:r>
      <w:r w:rsidRPr="00775EE1">
        <w:rPr>
          <w:rFonts w:ascii="Arial" w:hAnsi="Arial" w:cs="Arial"/>
          <w:sz w:val="28"/>
          <w:szCs w:val="28"/>
          <w:lang w:val="es-ES" w:bidi="es-ES"/>
        </w:rPr>
        <w:t xml:space="preserve"> para fijar los porcentajes máximos que los partidos políticos pueden recibir por concepto de aportaciones de militantes, así como de precandidatos, candidatos y simpatizantes, ello resulta constitucionalmente válido, en tanto que, como se ha dicho, las entidades federativas cuentan con libertad de configuración legislativa en esta materia.</w:t>
      </w:r>
      <w:r w:rsidR="00477034" w:rsidRPr="00775EE1">
        <w:rPr>
          <w:rFonts w:ascii="Arial" w:hAnsi="Arial" w:cs="Arial"/>
          <w:sz w:val="28"/>
          <w:szCs w:val="28"/>
          <w:lang w:val="es-ES" w:bidi="es-ES"/>
        </w:rPr>
        <w:t xml:space="preserve"> No obstante, atendiendo a lo planteado por el partido político promovente, resulta necesario analizar las reglas que rigen los límites al financiamiento privado de los partidos políticos en el Estado de Chihuahua, a fin de determinar si éstas vulneran o no, el principio de equidad en el acceso a los recursos con los que tales institutos políticos desarrollan sus actividades, pr</w:t>
      </w:r>
      <w:r w:rsidR="00941EBC" w:rsidRPr="00775EE1">
        <w:rPr>
          <w:rFonts w:ascii="Arial" w:hAnsi="Arial" w:cs="Arial"/>
          <w:sz w:val="28"/>
          <w:szCs w:val="28"/>
          <w:lang w:val="es-ES" w:bidi="es-ES"/>
        </w:rPr>
        <w:t>evisto</w:t>
      </w:r>
      <w:r w:rsidR="00477034" w:rsidRPr="00775EE1">
        <w:rPr>
          <w:rFonts w:ascii="Arial" w:hAnsi="Arial" w:cs="Arial"/>
          <w:sz w:val="28"/>
          <w:szCs w:val="28"/>
          <w:lang w:val="es-ES" w:bidi="es-ES"/>
        </w:rPr>
        <w:t xml:space="preserve"> en el artículo 41, Base II, primer párrafo de la Constitución Federal. </w:t>
      </w:r>
    </w:p>
    <w:p w14:paraId="50627679" w14:textId="77777777" w:rsidR="002D6A2E" w:rsidRPr="00775EE1" w:rsidRDefault="002D6A2E" w:rsidP="002D6A2E">
      <w:pPr>
        <w:pStyle w:val="Prrafodelista"/>
        <w:rPr>
          <w:rFonts w:ascii="Arial" w:hAnsi="Arial" w:cs="Arial"/>
          <w:sz w:val="28"/>
          <w:szCs w:val="28"/>
          <w:lang w:val="es-ES" w:bidi="es-ES"/>
        </w:rPr>
      </w:pPr>
    </w:p>
    <w:p w14:paraId="6C67DE24" w14:textId="77777777" w:rsidR="002D6A2E" w:rsidRPr="00775EE1" w:rsidRDefault="00477034" w:rsidP="002D6A2E">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En esta tesitura, </w:t>
      </w:r>
      <w:r w:rsidR="002D6A2E" w:rsidRPr="00775EE1">
        <w:rPr>
          <w:rFonts w:ascii="Arial" w:hAnsi="Arial" w:cs="Arial"/>
          <w:sz w:val="28"/>
          <w:szCs w:val="28"/>
          <w:lang w:val="es-ES" w:bidi="es-ES"/>
        </w:rPr>
        <w:t xml:space="preserve">no se advierte que las reglas aplicables al financiamiento privado previstas en </w:t>
      </w:r>
      <w:r w:rsidR="008812ED" w:rsidRPr="00775EE1">
        <w:rPr>
          <w:rFonts w:ascii="Arial" w:hAnsi="Arial" w:cs="Arial"/>
          <w:sz w:val="28"/>
          <w:szCs w:val="28"/>
          <w:lang w:val="es-ES" w:bidi="es-ES"/>
        </w:rPr>
        <w:t>el artículo 28, numeral 8, fracciones I y II de la Ley Electoral del Estado de Chihuahua, trastoquen el principio de equidad que debe regir al financiamiento que pueden recibir los partidos políticos para el sostenimiento de sus actividades ordinarias y las concernientes a la obtención del voto.</w:t>
      </w:r>
    </w:p>
    <w:p w14:paraId="67C1F147" w14:textId="77777777" w:rsidR="008812ED" w:rsidRPr="00775EE1" w:rsidRDefault="008812ED" w:rsidP="008812ED">
      <w:pPr>
        <w:pStyle w:val="Prrafodelista"/>
        <w:rPr>
          <w:rFonts w:ascii="Arial" w:hAnsi="Arial" w:cs="Arial"/>
          <w:sz w:val="28"/>
          <w:szCs w:val="28"/>
          <w:lang w:val="es-ES" w:bidi="es-ES"/>
        </w:rPr>
      </w:pPr>
    </w:p>
    <w:p w14:paraId="165227B5" w14:textId="77777777" w:rsidR="008812ED" w:rsidRPr="00775EE1" w:rsidRDefault="00486718" w:rsidP="002D6A2E">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D</w:t>
      </w:r>
      <w:r w:rsidR="008812ED" w:rsidRPr="00775EE1">
        <w:rPr>
          <w:rFonts w:ascii="Arial" w:hAnsi="Arial" w:cs="Arial"/>
          <w:sz w:val="28"/>
          <w:szCs w:val="28"/>
          <w:lang w:val="es-ES" w:bidi="es-ES"/>
        </w:rPr>
        <w:t xml:space="preserve">e lo dispuesto en el primer párrafo de la Base II, del artículo 41, en relación con lo previsto en el artículo 116, fracción IV, incisos g) y h), de la Constitución Política de los Estados Unidos Mexicanos, </w:t>
      </w:r>
      <w:r w:rsidRPr="00775EE1">
        <w:rPr>
          <w:rFonts w:ascii="Arial" w:hAnsi="Arial" w:cs="Arial"/>
          <w:sz w:val="28"/>
          <w:szCs w:val="28"/>
          <w:lang w:val="es-ES" w:bidi="es-ES"/>
        </w:rPr>
        <w:t xml:space="preserve">se desprende que </w:t>
      </w:r>
      <w:r w:rsidR="00FF7780" w:rsidRPr="00775EE1">
        <w:rPr>
          <w:rFonts w:ascii="Arial" w:hAnsi="Arial" w:cs="Arial"/>
          <w:sz w:val="28"/>
          <w:szCs w:val="28"/>
          <w:lang w:val="es-ES" w:bidi="es-ES"/>
        </w:rPr>
        <w:t>debe ser en la ley donde se garantice que los partidos políticos cuenten de manera equitativa con elementos para llevar a cabo sus actividades.</w:t>
      </w:r>
    </w:p>
    <w:p w14:paraId="68CA0858" w14:textId="77777777" w:rsidR="00FF7780" w:rsidRPr="00775EE1" w:rsidRDefault="00FF7780" w:rsidP="00FF7780">
      <w:pPr>
        <w:pStyle w:val="Prrafodelista"/>
        <w:rPr>
          <w:rFonts w:ascii="Arial" w:hAnsi="Arial" w:cs="Arial"/>
          <w:sz w:val="28"/>
          <w:szCs w:val="28"/>
          <w:lang w:val="es-ES" w:bidi="es-ES"/>
        </w:rPr>
      </w:pPr>
    </w:p>
    <w:p w14:paraId="29AEFDA6" w14:textId="77777777" w:rsidR="00FF7780" w:rsidRPr="00775EE1" w:rsidRDefault="00FF7780" w:rsidP="002D6A2E">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Es por ello por lo que, tanto en la Constitución Federal, como en las leyes concernientes a los partidos políticos, se establecen las bases, principios y reglas para que tales entidades de interés público puedan acceder en condiciones de equidad, tanto a las prerrogativas a las que tienen derecho</w:t>
      </w:r>
      <w:r w:rsidR="00794123" w:rsidRPr="00775EE1">
        <w:rPr>
          <w:rFonts w:ascii="Arial" w:hAnsi="Arial" w:cs="Arial"/>
          <w:sz w:val="28"/>
          <w:szCs w:val="28"/>
          <w:lang w:val="es-ES" w:bidi="es-ES"/>
        </w:rPr>
        <w:t xml:space="preserve"> (entre las que se encuentra el otorgamiento de financiamiento público)</w:t>
      </w:r>
      <w:r w:rsidRPr="00775EE1">
        <w:rPr>
          <w:rFonts w:ascii="Arial" w:hAnsi="Arial" w:cs="Arial"/>
          <w:sz w:val="28"/>
          <w:szCs w:val="28"/>
          <w:lang w:val="es-ES" w:bidi="es-ES"/>
        </w:rPr>
        <w:t>, como al financiamiento privado para el sostenimiento de sus actividades ordinarias y de campaña.</w:t>
      </w:r>
    </w:p>
    <w:p w14:paraId="39458F70" w14:textId="77777777" w:rsidR="00794123" w:rsidRPr="00775EE1" w:rsidRDefault="00794123" w:rsidP="00794123">
      <w:pPr>
        <w:pStyle w:val="Prrafodelista"/>
        <w:rPr>
          <w:rFonts w:ascii="Arial" w:hAnsi="Arial" w:cs="Arial"/>
          <w:sz w:val="28"/>
          <w:szCs w:val="28"/>
          <w:lang w:val="es-ES" w:bidi="es-ES"/>
        </w:rPr>
      </w:pPr>
    </w:p>
    <w:p w14:paraId="3C9C9620" w14:textId="77777777" w:rsidR="00FF7780" w:rsidRPr="00775EE1" w:rsidRDefault="00C324AB" w:rsidP="009E6184">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Ahora bien, de lo dispuesto en </w:t>
      </w:r>
      <w:r w:rsidR="00794123" w:rsidRPr="00775EE1">
        <w:rPr>
          <w:rFonts w:ascii="Arial" w:hAnsi="Arial" w:cs="Arial"/>
          <w:sz w:val="28"/>
          <w:szCs w:val="28"/>
          <w:lang w:val="es-ES" w:bidi="es-ES"/>
        </w:rPr>
        <w:t xml:space="preserve">los artículos 41 Base II y 116, fracción IV, incisos g) y h) de la Constitución Federal se </w:t>
      </w:r>
      <w:r w:rsidRPr="00775EE1">
        <w:rPr>
          <w:rFonts w:ascii="Arial" w:hAnsi="Arial" w:cs="Arial"/>
          <w:sz w:val="28"/>
          <w:szCs w:val="28"/>
          <w:lang w:val="es-ES" w:bidi="es-ES"/>
        </w:rPr>
        <w:t xml:space="preserve">desprende </w:t>
      </w:r>
      <w:r w:rsidR="00794123" w:rsidRPr="00775EE1">
        <w:rPr>
          <w:rFonts w:ascii="Arial" w:hAnsi="Arial" w:cs="Arial"/>
          <w:sz w:val="28"/>
          <w:szCs w:val="28"/>
          <w:lang w:val="es-ES" w:bidi="es-ES"/>
        </w:rPr>
        <w:t xml:space="preserve">que, en cuanto al financiamiento que pueden recibir los partidos políticos, </w:t>
      </w:r>
      <w:r w:rsidR="00486718" w:rsidRPr="00775EE1">
        <w:rPr>
          <w:rFonts w:ascii="Arial" w:hAnsi="Arial" w:cs="Arial"/>
          <w:sz w:val="28"/>
          <w:szCs w:val="28"/>
          <w:lang w:val="es-ES" w:bidi="es-ES"/>
        </w:rPr>
        <w:t xml:space="preserve">existe el mandato </w:t>
      </w:r>
      <w:r w:rsidRPr="00775EE1">
        <w:rPr>
          <w:rFonts w:ascii="Arial" w:hAnsi="Arial" w:cs="Arial"/>
          <w:sz w:val="28"/>
          <w:szCs w:val="28"/>
          <w:lang w:val="es-ES" w:bidi="es-ES"/>
        </w:rPr>
        <w:t>de que</w:t>
      </w:r>
      <w:r w:rsidR="00486718" w:rsidRPr="00775EE1">
        <w:rPr>
          <w:rFonts w:ascii="Arial" w:hAnsi="Arial" w:cs="Arial"/>
          <w:sz w:val="28"/>
          <w:szCs w:val="28"/>
          <w:lang w:val="es-ES" w:bidi="es-ES"/>
        </w:rPr>
        <w:t xml:space="preserve"> </w:t>
      </w:r>
      <w:r w:rsidR="00893E45" w:rsidRPr="00775EE1">
        <w:rPr>
          <w:rFonts w:ascii="Arial" w:hAnsi="Arial" w:cs="Arial"/>
          <w:sz w:val="28"/>
          <w:szCs w:val="28"/>
          <w:lang w:val="es-ES" w:bidi="es-ES"/>
        </w:rPr>
        <w:t xml:space="preserve">este </w:t>
      </w:r>
      <w:r w:rsidR="00794123" w:rsidRPr="00775EE1">
        <w:rPr>
          <w:rFonts w:ascii="Arial" w:hAnsi="Arial" w:cs="Arial"/>
          <w:sz w:val="28"/>
          <w:szCs w:val="28"/>
          <w:lang w:val="es-ES" w:bidi="es-ES"/>
        </w:rPr>
        <w:t xml:space="preserve">debe ser equitativo, más no igualitario, lo cual implica que cada partido podrá percibir lo que proporcionalmente le corresponda acorde con su grado de representatividad. </w:t>
      </w:r>
    </w:p>
    <w:p w14:paraId="5E382CAE" w14:textId="77777777" w:rsidR="00893E45" w:rsidRPr="00775EE1" w:rsidRDefault="00893E45" w:rsidP="00893E45">
      <w:pPr>
        <w:pStyle w:val="Prrafodelista"/>
        <w:rPr>
          <w:rFonts w:ascii="Arial" w:hAnsi="Arial" w:cs="Arial"/>
          <w:sz w:val="28"/>
          <w:szCs w:val="28"/>
          <w:lang w:val="es-ES" w:bidi="es-ES"/>
        </w:rPr>
      </w:pPr>
    </w:p>
    <w:p w14:paraId="2C16EDFF" w14:textId="77777777" w:rsidR="008812ED" w:rsidRPr="00775EE1" w:rsidRDefault="00556115" w:rsidP="009E6184">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Así, por ejemplo, de lo establecido en el artículo 41, Base II, inciso a) de la Constitución Federal, en relación con lo previsto en el artículo 51 de la Ley General de Partidos Políticos, se observa que el financiamiento público que se otorga como prerrogativa a los partidos políticos, se distribuye en razón de su representatividad.</w:t>
      </w:r>
    </w:p>
    <w:p w14:paraId="06B520DD" w14:textId="77777777" w:rsidR="00556115" w:rsidRPr="00775EE1" w:rsidRDefault="00556115" w:rsidP="00556115">
      <w:pPr>
        <w:pStyle w:val="Prrafodelista"/>
        <w:rPr>
          <w:rFonts w:ascii="Arial" w:hAnsi="Arial" w:cs="Arial"/>
          <w:sz w:val="28"/>
          <w:szCs w:val="28"/>
          <w:lang w:val="es-ES" w:bidi="es-ES"/>
        </w:rPr>
      </w:pPr>
    </w:p>
    <w:p w14:paraId="6DBA6DDD" w14:textId="77777777" w:rsidR="008812ED" w:rsidRPr="00775EE1" w:rsidRDefault="00556115" w:rsidP="009E6184">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Idéntica cuestión acontece con el financiamiento privado que los partidos políticos</w:t>
      </w:r>
      <w:r w:rsidR="007A5C6D" w:rsidRPr="00775EE1">
        <w:rPr>
          <w:rFonts w:ascii="Arial" w:hAnsi="Arial" w:cs="Arial"/>
          <w:sz w:val="28"/>
          <w:szCs w:val="28"/>
          <w:lang w:val="es-ES" w:bidi="es-ES"/>
        </w:rPr>
        <w:t xml:space="preserve"> nacionales</w:t>
      </w:r>
      <w:r w:rsidRPr="00775EE1">
        <w:rPr>
          <w:rFonts w:ascii="Arial" w:hAnsi="Arial" w:cs="Arial"/>
          <w:sz w:val="28"/>
          <w:szCs w:val="28"/>
          <w:lang w:val="es-ES" w:bidi="es-ES"/>
        </w:rPr>
        <w:t xml:space="preserve"> pueden recibir de sus militantes y simpatizantes. Así, aun cuando en términos del artículo 56, numeral 2 de la Ley General de Partidos Políticos, el límite al financiamiento privado se establece sobre una base </w:t>
      </w:r>
      <w:r w:rsidR="007A5C6D" w:rsidRPr="00775EE1">
        <w:rPr>
          <w:rFonts w:ascii="Arial" w:hAnsi="Arial" w:cs="Arial"/>
          <w:sz w:val="28"/>
          <w:szCs w:val="28"/>
          <w:lang w:val="es-ES" w:bidi="es-ES"/>
        </w:rPr>
        <w:t xml:space="preserve">que es igual para todos los partidos políticos, resulta claro que la cantidad que por esa modalidad </w:t>
      </w:r>
      <w:r w:rsidR="00711A25" w:rsidRPr="00775EE1">
        <w:rPr>
          <w:rFonts w:ascii="Arial" w:hAnsi="Arial" w:cs="Arial"/>
          <w:sz w:val="28"/>
          <w:szCs w:val="28"/>
          <w:lang w:val="es-ES" w:bidi="es-ES"/>
        </w:rPr>
        <w:t>cada uno de ellos puede</w:t>
      </w:r>
      <w:r w:rsidR="007A5C6D" w:rsidRPr="00775EE1">
        <w:rPr>
          <w:rFonts w:ascii="Arial" w:hAnsi="Arial" w:cs="Arial"/>
          <w:sz w:val="28"/>
          <w:szCs w:val="28"/>
          <w:lang w:val="es-ES" w:bidi="es-ES"/>
        </w:rPr>
        <w:t xml:space="preserve"> obtener será diferente en cada caso, </w:t>
      </w:r>
      <w:r w:rsidR="00711A25" w:rsidRPr="00775EE1">
        <w:rPr>
          <w:rFonts w:ascii="Arial" w:hAnsi="Arial" w:cs="Arial"/>
          <w:sz w:val="28"/>
          <w:szCs w:val="28"/>
          <w:lang w:val="es-ES" w:bidi="es-ES"/>
        </w:rPr>
        <w:t>dado que</w:t>
      </w:r>
      <w:r w:rsidR="007A5C6D" w:rsidRPr="00775EE1">
        <w:rPr>
          <w:rFonts w:ascii="Arial" w:hAnsi="Arial" w:cs="Arial"/>
          <w:sz w:val="28"/>
          <w:szCs w:val="28"/>
          <w:lang w:val="es-ES" w:bidi="es-ES"/>
        </w:rPr>
        <w:t xml:space="preserve"> ello dependerá, tanto de las aportaciones que logren recabar de sus militantes y simpatizantes, como del financiamiento público que</w:t>
      </w:r>
      <w:r w:rsidR="00B55609" w:rsidRPr="00775EE1">
        <w:rPr>
          <w:rFonts w:ascii="Arial" w:hAnsi="Arial" w:cs="Arial"/>
          <w:sz w:val="28"/>
          <w:szCs w:val="28"/>
          <w:lang w:val="es-ES" w:bidi="es-ES"/>
        </w:rPr>
        <w:t xml:space="preserve"> les haya sido otorgado</w:t>
      </w:r>
      <w:r w:rsidR="007A5C6D" w:rsidRPr="00775EE1">
        <w:rPr>
          <w:rFonts w:ascii="Arial" w:hAnsi="Arial" w:cs="Arial"/>
          <w:sz w:val="28"/>
          <w:szCs w:val="28"/>
          <w:lang w:val="es-ES" w:bidi="es-ES"/>
        </w:rPr>
        <w:t xml:space="preserve">, pues en términos de lo dispuesto en </w:t>
      </w:r>
      <w:r w:rsidR="00711A25" w:rsidRPr="00775EE1">
        <w:rPr>
          <w:rFonts w:ascii="Arial" w:hAnsi="Arial" w:cs="Arial"/>
          <w:sz w:val="28"/>
          <w:szCs w:val="28"/>
          <w:lang w:val="es-ES" w:bidi="es-ES"/>
        </w:rPr>
        <w:t>el</w:t>
      </w:r>
      <w:r w:rsidR="007A5C6D" w:rsidRPr="00775EE1">
        <w:rPr>
          <w:rFonts w:ascii="Arial" w:hAnsi="Arial" w:cs="Arial"/>
          <w:sz w:val="28"/>
          <w:szCs w:val="28"/>
          <w:lang w:val="es-ES" w:bidi="es-ES"/>
        </w:rPr>
        <w:t xml:space="preserve"> artículo 41, Base II, primer párrafo de la Constitución Federal, el financiamiento público debe prevalecer sobre el financiamiento privado.</w:t>
      </w:r>
    </w:p>
    <w:p w14:paraId="24159E3D" w14:textId="77777777" w:rsidR="00711A25" w:rsidRPr="00775EE1" w:rsidRDefault="00711A25" w:rsidP="00711A25">
      <w:pPr>
        <w:pStyle w:val="Prrafodelista"/>
        <w:rPr>
          <w:rFonts w:ascii="Arial" w:hAnsi="Arial" w:cs="Arial"/>
          <w:sz w:val="28"/>
          <w:szCs w:val="28"/>
          <w:lang w:val="es-ES" w:bidi="es-ES"/>
        </w:rPr>
      </w:pPr>
    </w:p>
    <w:p w14:paraId="6C6453D0" w14:textId="77777777" w:rsidR="00711A25" w:rsidRPr="00775EE1" w:rsidRDefault="00B55609" w:rsidP="009E6184">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Considerando lo anterior, se observa que </w:t>
      </w:r>
      <w:r w:rsidR="00711A25" w:rsidRPr="00775EE1">
        <w:rPr>
          <w:rFonts w:ascii="Arial" w:hAnsi="Arial" w:cs="Arial"/>
          <w:sz w:val="28"/>
          <w:szCs w:val="28"/>
          <w:lang w:val="es-ES" w:bidi="es-ES"/>
        </w:rPr>
        <w:t>las reglas concernientes a los límites al financiamiento privado que los partidos políticos pueden obtener de sus militantes, precandidatos, candidatos y simpatizantes, establecidas en el artículo 28, inciso 8), fracciones I y II de la Ley Electoral del Estado de Chihuahua, atienden al principio de equidad previsto en el artículo 116, fracción IV, inciso h), en relación con el artículo 41, Base II, primer párrafo de la Constitución Federal.</w:t>
      </w:r>
    </w:p>
    <w:p w14:paraId="5FF0419B" w14:textId="77777777" w:rsidR="00711A25" w:rsidRPr="00775EE1" w:rsidRDefault="00711A25" w:rsidP="00711A25">
      <w:pPr>
        <w:pStyle w:val="Prrafodelista"/>
        <w:rPr>
          <w:rFonts w:ascii="Arial" w:hAnsi="Arial" w:cs="Arial"/>
          <w:sz w:val="28"/>
          <w:szCs w:val="28"/>
          <w:lang w:val="es-ES" w:bidi="es-ES"/>
        </w:rPr>
      </w:pPr>
    </w:p>
    <w:p w14:paraId="1F11B8A5" w14:textId="77777777" w:rsidR="00206F29" w:rsidRPr="00775EE1" w:rsidRDefault="001E105B" w:rsidP="00206F29">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Así, por lo que corresponde a las aportaciones de militantes, se advierte que en la fracción I, del inciso 8) del artículo 28 de la Ley Electoral local, su límite se estableció hasta en un ochenta por ciento del financiamiento público </w:t>
      </w:r>
      <w:r w:rsidR="00B55609" w:rsidRPr="00775EE1">
        <w:rPr>
          <w:rFonts w:ascii="Arial" w:hAnsi="Arial" w:cs="Arial"/>
          <w:sz w:val="28"/>
          <w:szCs w:val="28"/>
          <w:lang w:val="es-ES" w:bidi="es-ES"/>
        </w:rPr>
        <w:t>que se otorgue</w:t>
      </w:r>
      <w:r w:rsidRPr="00775EE1">
        <w:rPr>
          <w:rFonts w:ascii="Arial" w:hAnsi="Arial" w:cs="Arial"/>
          <w:sz w:val="28"/>
          <w:szCs w:val="28"/>
          <w:lang w:val="es-ES" w:bidi="es-ES"/>
        </w:rPr>
        <w:t xml:space="preserve"> a cada uno de los partidos políticos para el sostenimiento de sus actividades ordinarias y de campaña en el año de que se trate.</w:t>
      </w:r>
    </w:p>
    <w:p w14:paraId="05E5438C" w14:textId="77777777" w:rsidR="001E105B" w:rsidRPr="00775EE1" w:rsidRDefault="001E105B" w:rsidP="001E105B">
      <w:pPr>
        <w:pStyle w:val="Prrafodelista"/>
        <w:rPr>
          <w:rFonts w:ascii="Arial" w:hAnsi="Arial" w:cs="Arial"/>
          <w:sz w:val="28"/>
          <w:szCs w:val="28"/>
          <w:lang w:val="es-ES" w:bidi="es-ES"/>
        </w:rPr>
      </w:pPr>
    </w:p>
    <w:p w14:paraId="475D0EC7" w14:textId="77777777" w:rsidR="001E105B" w:rsidRPr="00775EE1" w:rsidRDefault="001E105B" w:rsidP="00206F29">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La regla anterior, no transgrede el principio de equidad, puesto que </w:t>
      </w:r>
      <w:r w:rsidR="00162807" w:rsidRPr="00775EE1">
        <w:rPr>
          <w:rFonts w:ascii="Arial" w:hAnsi="Arial" w:cs="Arial"/>
          <w:sz w:val="28"/>
          <w:szCs w:val="28"/>
          <w:lang w:val="es-ES" w:bidi="es-ES"/>
        </w:rPr>
        <w:t>el límite de aportaciones de militantes fue</w:t>
      </w:r>
      <w:r w:rsidRPr="00775EE1">
        <w:rPr>
          <w:rFonts w:ascii="Arial" w:hAnsi="Arial" w:cs="Arial"/>
          <w:sz w:val="28"/>
          <w:szCs w:val="28"/>
          <w:lang w:val="es-ES" w:bidi="es-ES"/>
        </w:rPr>
        <w:t xml:space="preserve"> establecid</w:t>
      </w:r>
      <w:r w:rsidR="00162807" w:rsidRPr="00775EE1">
        <w:rPr>
          <w:rFonts w:ascii="Arial" w:hAnsi="Arial" w:cs="Arial"/>
          <w:sz w:val="28"/>
          <w:szCs w:val="28"/>
          <w:lang w:val="es-ES" w:bidi="es-ES"/>
        </w:rPr>
        <w:t>o</w:t>
      </w:r>
      <w:r w:rsidRPr="00775EE1">
        <w:rPr>
          <w:rFonts w:ascii="Arial" w:hAnsi="Arial" w:cs="Arial"/>
          <w:sz w:val="28"/>
          <w:szCs w:val="28"/>
          <w:lang w:val="es-ES" w:bidi="es-ES"/>
        </w:rPr>
        <w:t xml:space="preserve"> por el Congreso local dependiendo del financiamiento público que reciben los partidos políticos, el cual, como se ha dicho, se otorga en razón de </w:t>
      </w:r>
      <w:r w:rsidR="00F018E4" w:rsidRPr="00775EE1">
        <w:rPr>
          <w:rFonts w:ascii="Arial" w:hAnsi="Arial" w:cs="Arial"/>
          <w:sz w:val="28"/>
          <w:szCs w:val="28"/>
          <w:lang w:val="es-ES" w:bidi="es-ES"/>
        </w:rPr>
        <w:t>su</w:t>
      </w:r>
      <w:r w:rsidRPr="00775EE1">
        <w:rPr>
          <w:rFonts w:ascii="Arial" w:hAnsi="Arial" w:cs="Arial"/>
          <w:sz w:val="28"/>
          <w:szCs w:val="28"/>
          <w:lang w:val="es-ES" w:bidi="es-ES"/>
        </w:rPr>
        <w:t xml:space="preserve"> representatividad. Siendo esto así, resulta equitativo que </w:t>
      </w:r>
      <w:r w:rsidR="00F018E4" w:rsidRPr="00775EE1">
        <w:rPr>
          <w:rFonts w:ascii="Arial" w:hAnsi="Arial" w:cs="Arial"/>
          <w:sz w:val="28"/>
          <w:szCs w:val="28"/>
          <w:lang w:val="es-ES" w:bidi="es-ES"/>
        </w:rPr>
        <w:t xml:space="preserve">el límite </w:t>
      </w:r>
      <w:r w:rsidRPr="00775EE1">
        <w:rPr>
          <w:rFonts w:ascii="Arial" w:hAnsi="Arial" w:cs="Arial"/>
          <w:sz w:val="28"/>
          <w:szCs w:val="28"/>
          <w:lang w:val="es-ES" w:bidi="es-ES"/>
        </w:rPr>
        <w:t>al financiamiento privado proveniente de</w:t>
      </w:r>
      <w:r w:rsidR="00F018E4" w:rsidRPr="00775EE1">
        <w:rPr>
          <w:rFonts w:ascii="Arial" w:hAnsi="Arial" w:cs="Arial"/>
          <w:sz w:val="28"/>
          <w:szCs w:val="28"/>
          <w:lang w:val="es-ES" w:bidi="es-ES"/>
        </w:rPr>
        <w:t xml:space="preserve"> aportaciones de</w:t>
      </w:r>
      <w:r w:rsidRPr="00775EE1">
        <w:rPr>
          <w:rFonts w:ascii="Arial" w:hAnsi="Arial" w:cs="Arial"/>
          <w:sz w:val="28"/>
          <w:szCs w:val="28"/>
          <w:lang w:val="es-ES" w:bidi="es-ES"/>
        </w:rPr>
        <w:t xml:space="preserve"> militantes se haya fijado</w:t>
      </w:r>
      <w:r w:rsidR="00B55609" w:rsidRPr="00775EE1">
        <w:rPr>
          <w:rFonts w:ascii="Arial" w:hAnsi="Arial" w:cs="Arial"/>
          <w:sz w:val="28"/>
          <w:szCs w:val="28"/>
          <w:lang w:val="es-ES" w:bidi="es-ES"/>
        </w:rPr>
        <w:t xml:space="preserve"> tomando como referente el financiamiento público que se da a cada uno de los partidos políticos, pues ello hace que</w:t>
      </w:r>
      <w:r w:rsidR="00F018E4" w:rsidRPr="00775EE1">
        <w:rPr>
          <w:rFonts w:ascii="Arial" w:hAnsi="Arial" w:cs="Arial"/>
          <w:sz w:val="28"/>
          <w:szCs w:val="28"/>
          <w:lang w:val="es-ES" w:bidi="es-ES"/>
        </w:rPr>
        <w:t xml:space="preserve"> este resulte acorde </w:t>
      </w:r>
      <w:r w:rsidR="00B55609" w:rsidRPr="00775EE1">
        <w:rPr>
          <w:rFonts w:ascii="Arial" w:hAnsi="Arial" w:cs="Arial"/>
          <w:sz w:val="28"/>
          <w:szCs w:val="28"/>
          <w:lang w:val="es-ES" w:bidi="es-ES"/>
        </w:rPr>
        <w:t xml:space="preserve">con </w:t>
      </w:r>
      <w:r w:rsidRPr="00775EE1">
        <w:rPr>
          <w:rFonts w:ascii="Arial" w:hAnsi="Arial" w:cs="Arial"/>
          <w:sz w:val="28"/>
          <w:szCs w:val="28"/>
          <w:lang w:val="es-ES" w:bidi="es-ES"/>
        </w:rPr>
        <w:t xml:space="preserve">la fuerza electoral </w:t>
      </w:r>
      <w:r w:rsidR="00162807" w:rsidRPr="00775EE1">
        <w:rPr>
          <w:rFonts w:ascii="Arial" w:hAnsi="Arial" w:cs="Arial"/>
          <w:sz w:val="28"/>
          <w:szCs w:val="28"/>
          <w:lang w:val="es-ES" w:bidi="es-ES"/>
        </w:rPr>
        <w:t xml:space="preserve">que </w:t>
      </w:r>
      <w:r w:rsidR="00F018E4" w:rsidRPr="00775EE1">
        <w:rPr>
          <w:rFonts w:ascii="Arial" w:hAnsi="Arial" w:cs="Arial"/>
          <w:sz w:val="28"/>
          <w:szCs w:val="28"/>
          <w:lang w:val="es-ES" w:bidi="es-ES"/>
        </w:rPr>
        <w:t>tales institutos tienen e</w:t>
      </w:r>
      <w:r w:rsidR="00162807" w:rsidRPr="00775EE1">
        <w:rPr>
          <w:rFonts w:ascii="Arial" w:hAnsi="Arial" w:cs="Arial"/>
          <w:sz w:val="28"/>
          <w:szCs w:val="28"/>
          <w:lang w:val="es-ES" w:bidi="es-ES"/>
        </w:rPr>
        <w:t>n el Estado de Chihuahua.</w:t>
      </w:r>
    </w:p>
    <w:p w14:paraId="580CB59E" w14:textId="77777777" w:rsidR="001E105B" w:rsidRPr="00775EE1" w:rsidRDefault="001E105B" w:rsidP="001E105B">
      <w:pPr>
        <w:pStyle w:val="Prrafodelista"/>
        <w:rPr>
          <w:rFonts w:ascii="Arial" w:hAnsi="Arial" w:cs="Arial"/>
          <w:sz w:val="28"/>
          <w:szCs w:val="28"/>
          <w:lang w:val="es-ES" w:bidi="es-ES"/>
        </w:rPr>
      </w:pPr>
    </w:p>
    <w:p w14:paraId="7AA0599E" w14:textId="77777777" w:rsidR="001E105B" w:rsidRPr="00775EE1" w:rsidRDefault="00162807" w:rsidP="00206F29">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Lo mismo acontece respecto de las aportaciones de personas precandidatas, candidatas y simpatizantes para ser utilizadas en las campañas, las cuales, de acuerdo con lo ordenado en la fracción II, del inciso 8), del artículo 28 de la Ley Electoral local, pueden llegar hasta el quince por ciento del tope de gasto para la elección de Gubernatura inmediata anterior. </w:t>
      </w:r>
    </w:p>
    <w:p w14:paraId="749AFFD3" w14:textId="77777777" w:rsidR="00162807" w:rsidRPr="00775EE1" w:rsidRDefault="00162807" w:rsidP="00162807">
      <w:pPr>
        <w:pStyle w:val="Prrafodelista"/>
        <w:rPr>
          <w:rFonts w:ascii="Arial" w:hAnsi="Arial" w:cs="Arial"/>
          <w:sz w:val="28"/>
          <w:szCs w:val="28"/>
          <w:lang w:val="es-ES" w:bidi="es-ES"/>
        </w:rPr>
      </w:pPr>
    </w:p>
    <w:p w14:paraId="7955448D" w14:textId="77777777" w:rsidR="00162807" w:rsidRPr="00775EE1" w:rsidRDefault="00162807" w:rsidP="00206F29">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En este caso, si bien la base para establecer el porcentaje máximo de tales aportaciones es igual para todos los partidos políticos, pues se toma el mismo referente, esto es, el quince por ciento del tope de gasto para la Gubernatura inmediata anterior, resulta claro que lo que cada partido político podrá obtener por esta modalidad de financiamiento será distinto, pues </w:t>
      </w:r>
      <w:r w:rsidR="00850008" w:rsidRPr="00775EE1">
        <w:rPr>
          <w:rFonts w:ascii="Arial" w:hAnsi="Arial" w:cs="Arial"/>
          <w:sz w:val="28"/>
          <w:szCs w:val="28"/>
          <w:lang w:val="es-ES" w:bidi="es-ES"/>
        </w:rPr>
        <w:t xml:space="preserve">ello </w:t>
      </w:r>
      <w:r w:rsidRPr="00775EE1">
        <w:rPr>
          <w:rFonts w:ascii="Arial" w:hAnsi="Arial" w:cs="Arial"/>
          <w:sz w:val="28"/>
          <w:szCs w:val="28"/>
          <w:lang w:val="es-ES" w:bidi="es-ES"/>
        </w:rPr>
        <w:t>dependerá de las aportaciones que efectivamente logre</w:t>
      </w:r>
      <w:r w:rsidR="00F018E4" w:rsidRPr="00775EE1">
        <w:rPr>
          <w:rFonts w:ascii="Arial" w:hAnsi="Arial" w:cs="Arial"/>
          <w:sz w:val="28"/>
          <w:szCs w:val="28"/>
          <w:lang w:val="es-ES" w:bidi="es-ES"/>
        </w:rPr>
        <w:t>n</w:t>
      </w:r>
      <w:r w:rsidRPr="00775EE1">
        <w:rPr>
          <w:rFonts w:ascii="Arial" w:hAnsi="Arial" w:cs="Arial"/>
          <w:sz w:val="28"/>
          <w:szCs w:val="28"/>
          <w:lang w:val="es-ES" w:bidi="es-ES"/>
        </w:rPr>
        <w:t xml:space="preserve"> recabar de sus precandidatos, candidatos y simpatizante</w:t>
      </w:r>
      <w:r w:rsidR="00F018E4" w:rsidRPr="00775EE1">
        <w:rPr>
          <w:rFonts w:ascii="Arial" w:hAnsi="Arial" w:cs="Arial"/>
          <w:sz w:val="28"/>
          <w:szCs w:val="28"/>
          <w:lang w:val="es-ES" w:bidi="es-ES"/>
        </w:rPr>
        <w:t>s</w:t>
      </w:r>
      <w:r w:rsidRPr="00775EE1">
        <w:rPr>
          <w:rFonts w:ascii="Arial" w:hAnsi="Arial" w:cs="Arial"/>
          <w:sz w:val="28"/>
          <w:szCs w:val="28"/>
          <w:lang w:val="es-ES" w:bidi="es-ES"/>
        </w:rPr>
        <w:t>; así como del financiamiento público que haya recibido en el año que corresponda, pues en ningún caso el financiamiento p</w:t>
      </w:r>
      <w:r w:rsidR="00850008" w:rsidRPr="00775EE1">
        <w:rPr>
          <w:rFonts w:ascii="Arial" w:hAnsi="Arial" w:cs="Arial"/>
          <w:sz w:val="28"/>
          <w:szCs w:val="28"/>
          <w:lang w:val="es-ES" w:bidi="es-ES"/>
        </w:rPr>
        <w:t>rivad</w:t>
      </w:r>
      <w:r w:rsidRPr="00775EE1">
        <w:rPr>
          <w:rFonts w:ascii="Arial" w:hAnsi="Arial" w:cs="Arial"/>
          <w:sz w:val="28"/>
          <w:szCs w:val="28"/>
          <w:lang w:val="es-ES" w:bidi="es-ES"/>
        </w:rPr>
        <w:t>o</w:t>
      </w:r>
      <w:r w:rsidR="00850008" w:rsidRPr="00775EE1">
        <w:rPr>
          <w:rFonts w:ascii="Arial" w:hAnsi="Arial" w:cs="Arial"/>
          <w:sz w:val="28"/>
          <w:szCs w:val="28"/>
          <w:lang w:val="es-ES" w:bidi="es-ES"/>
        </w:rPr>
        <w:t xml:space="preserve"> </w:t>
      </w:r>
      <w:r w:rsidRPr="00775EE1">
        <w:rPr>
          <w:rFonts w:ascii="Arial" w:hAnsi="Arial" w:cs="Arial"/>
          <w:sz w:val="28"/>
          <w:szCs w:val="28"/>
          <w:lang w:val="es-ES" w:bidi="es-ES"/>
        </w:rPr>
        <w:t>debe</w:t>
      </w:r>
      <w:r w:rsidR="00850008" w:rsidRPr="00775EE1">
        <w:rPr>
          <w:rFonts w:ascii="Arial" w:hAnsi="Arial" w:cs="Arial"/>
          <w:sz w:val="28"/>
          <w:szCs w:val="28"/>
          <w:lang w:val="es-ES" w:bidi="es-ES"/>
        </w:rPr>
        <w:t>rá</w:t>
      </w:r>
      <w:r w:rsidRPr="00775EE1">
        <w:rPr>
          <w:rFonts w:ascii="Arial" w:hAnsi="Arial" w:cs="Arial"/>
          <w:sz w:val="28"/>
          <w:szCs w:val="28"/>
          <w:lang w:val="es-ES" w:bidi="es-ES"/>
        </w:rPr>
        <w:t xml:space="preserve"> prevalecer sobre </w:t>
      </w:r>
      <w:r w:rsidR="00850008" w:rsidRPr="00775EE1">
        <w:rPr>
          <w:rFonts w:ascii="Arial" w:hAnsi="Arial" w:cs="Arial"/>
          <w:sz w:val="28"/>
          <w:szCs w:val="28"/>
          <w:lang w:val="es-ES" w:bidi="es-ES"/>
        </w:rPr>
        <w:t xml:space="preserve">lo que reciban por concepto de </w:t>
      </w:r>
      <w:r w:rsidRPr="00775EE1">
        <w:rPr>
          <w:rFonts w:ascii="Arial" w:hAnsi="Arial" w:cs="Arial"/>
          <w:sz w:val="28"/>
          <w:szCs w:val="28"/>
          <w:lang w:val="es-ES" w:bidi="es-ES"/>
        </w:rPr>
        <w:t xml:space="preserve"> financiamiento p</w:t>
      </w:r>
      <w:r w:rsidR="00850008" w:rsidRPr="00775EE1">
        <w:rPr>
          <w:rFonts w:ascii="Arial" w:hAnsi="Arial" w:cs="Arial"/>
          <w:sz w:val="28"/>
          <w:szCs w:val="28"/>
          <w:lang w:val="es-ES" w:bidi="es-ES"/>
        </w:rPr>
        <w:t>úblico</w:t>
      </w:r>
      <w:r w:rsidRPr="00775EE1">
        <w:rPr>
          <w:rFonts w:ascii="Arial" w:hAnsi="Arial" w:cs="Arial"/>
          <w:sz w:val="28"/>
          <w:szCs w:val="28"/>
          <w:lang w:val="es-ES" w:bidi="es-ES"/>
        </w:rPr>
        <w:t>.</w:t>
      </w:r>
    </w:p>
    <w:p w14:paraId="5733BBA6" w14:textId="77777777" w:rsidR="00162807" w:rsidRPr="00775EE1" w:rsidRDefault="00162807" w:rsidP="00162807">
      <w:pPr>
        <w:pStyle w:val="Prrafodelista"/>
        <w:rPr>
          <w:rFonts w:ascii="Arial" w:hAnsi="Arial" w:cs="Arial"/>
          <w:sz w:val="28"/>
          <w:szCs w:val="28"/>
          <w:lang w:val="es-ES" w:bidi="es-ES"/>
        </w:rPr>
      </w:pPr>
    </w:p>
    <w:p w14:paraId="76B2B4D4" w14:textId="77777777" w:rsidR="00162807" w:rsidRPr="00775EE1" w:rsidRDefault="004C01FD" w:rsidP="004C01FD">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 xml:space="preserve">Considerando lo anterior, no se advierte que las reglas relativas a los límites al financiamiento privado previstas en el artículo 28, inciso 8), fracciones I y II de la Ley Electoral del Estado de Chihuahua transgredan el principio de equidad, pues aun cuando los partidos políticos con registro en el Estado de Chihuahua pueden obtener cantidades diferentes por dicha modalidad de financiamiento, ello no resulta inequitativo, pues </w:t>
      </w:r>
      <w:r w:rsidR="00F018E4" w:rsidRPr="00775EE1">
        <w:rPr>
          <w:rFonts w:ascii="Arial" w:hAnsi="Arial" w:cs="Arial"/>
          <w:sz w:val="28"/>
          <w:szCs w:val="28"/>
          <w:lang w:val="es-ES" w:bidi="es-ES"/>
        </w:rPr>
        <w:t>en todo caso</w:t>
      </w:r>
      <w:r w:rsidR="00850008" w:rsidRPr="00775EE1">
        <w:rPr>
          <w:rFonts w:ascii="Arial" w:hAnsi="Arial" w:cs="Arial"/>
          <w:sz w:val="28"/>
          <w:szCs w:val="28"/>
          <w:lang w:val="es-ES" w:bidi="es-ES"/>
        </w:rPr>
        <w:t xml:space="preserve"> tales diferencias </w:t>
      </w:r>
      <w:r w:rsidR="00F018E4" w:rsidRPr="00775EE1">
        <w:rPr>
          <w:rFonts w:ascii="Arial" w:hAnsi="Arial" w:cs="Arial"/>
          <w:sz w:val="28"/>
          <w:szCs w:val="28"/>
          <w:lang w:val="es-ES" w:bidi="es-ES"/>
        </w:rPr>
        <w:t>será</w:t>
      </w:r>
      <w:r w:rsidR="00850008" w:rsidRPr="00775EE1">
        <w:rPr>
          <w:rFonts w:ascii="Arial" w:hAnsi="Arial" w:cs="Arial"/>
          <w:sz w:val="28"/>
          <w:szCs w:val="28"/>
          <w:lang w:val="es-ES" w:bidi="es-ES"/>
        </w:rPr>
        <w:t>n</w:t>
      </w:r>
      <w:r w:rsidR="00F018E4" w:rsidRPr="00775EE1">
        <w:rPr>
          <w:rFonts w:ascii="Arial" w:hAnsi="Arial" w:cs="Arial"/>
          <w:sz w:val="28"/>
          <w:szCs w:val="28"/>
          <w:lang w:val="es-ES" w:bidi="es-ES"/>
        </w:rPr>
        <w:t xml:space="preserve"> </w:t>
      </w:r>
      <w:r w:rsidRPr="00775EE1">
        <w:rPr>
          <w:rFonts w:ascii="Arial" w:hAnsi="Arial" w:cs="Arial"/>
          <w:sz w:val="28"/>
          <w:szCs w:val="28"/>
          <w:lang w:val="es-ES" w:bidi="es-ES"/>
        </w:rPr>
        <w:t>resultado de su respectiva representatividad, la cual fue considerada por el legislador local al establecer los porcentajes máximos de aportaciones de militantes y simpatizantes.</w:t>
      </w:r>
    </w:p>
    <w:p w14:paraId="40D02DF0" w14:textId="77777777" w:rsidR="00162807" w:rsidRPr="00775EE1" w:rsidRDefault="00162807" w:rsidP="00162807">
      <w:pPr>
        <w:pStyle w:val="Prrafodelista"/>
        <w:spacing w:line="360" w:lineRule="auto"/>
        <w:ind w:left="0"/>
        <w:jc w:val="both"/>
        <w:rPr>
          <w:rFonts w:ascii="Arial" w:hAnsi="Arial" w:cs="Arial"/>
          <w:sz w:val="28"/>
          <w:szCs w:val="28"/>
          <w:lang w:val="es-ES" w:bidi="es-ES"/>
        </w:rPr>
      </w:pPr>
    </w:p>
    <w:p w14:paraId="0D7F3305" w14:textId="77777777" w:rsidR="004E4A60" w:rsidRDefault="004C01FD" w:rsidP="004E4A60">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En conclusión,</w:t>
      </w:r>
      <w:r>
        <w:rPr>
          <w:rFonts w:ascii="Arial" w:hAnsi="Arial" w:cs="Arial"/>
          <w:sz w:val="28"/>
          <w:szCs w:val="28"/>
          <w:lang w:val="es-ES" w:bidi="es-ES"/>
        </w:rPr>
        <w:t xml:space="preserve"> </w:t>
      </w:r>
      <w:r w:rsidR="00E658D5" w:rsidRPr="00E658D5">
        <w:rPr>
          <w:rFonts w:ascii="Arial" w:hAnsi="Arial" w:cs="Arial"/>
          <w:b/>
          <w:bCs/>
          <w:sz w:val="28"/>
          <w:szCs w:val="28"/>
          <w:lang w:val="es-ES" w:bidi="es-ES"/>
        </w:rPr>
        <w:t>resultan infundadas</w:t>
      </w:r>
      <w:r w:rsidR="004E4A60">
        <w:rPr>
          <w:rFonts w:ascii="Arial" w:hAnsi="Arial" w:cs="Arial"/>
          <w:sz w:val="28"/>
          <w:szCs w:val="28"/>
          <w:lang w:val="es-ES" w:bidi="es-ES"/>
        </w:rPr>
        <w:t xml:space="preserve"> las argumentaciones hechas valer en torno a que el modelo de límites anuales de financiamiento privado proveniente de aportaciones de militantes y simpatizantes previsto en el artículo 28, inciso 8), fracciones I y II de la Ley Electoral del Estado de Chihuahua, resulta inconstitucional por  transgredir </w:t>
      </w:r>
      <w:r w:rsidR="004E4A60" w:rsidRPr="004E4A60">
        <w:rPr>
          <w:rFonts w:ascii="Arial" w:hAnsi="Arial" w:cs="Arial"/>
          <w:sz w:val="28"/>
          <w:szCs w:val="28"/>
          <w:lang w:val="es-ES"/>
        </w:rPr>
        <w:t>los principios de igualdad y de equidad</w:t>
      </w:r>
      <w:r w:rsidR="004E4A60">
        <w:rPr>
          <w:rFonts w:ascii="Arial" w:hAnsi="Arial" w:cs="Arial"/>
          <w:sz w:val="28"/>
          <w:szCs w:val="28"/>
          <w:lang w:val="es-ES"/>
        </w:rPr>
        <w:t xml:space="preserve">, </w:t>
      </w:r>
      <w:r w:rsidR="000622DF">
        <w:rPr>
          <w:rFonts w:ascii="Arial" w:hAnsi="Arial" w:cs="Arial"/>
          <w:sz w:val="28"/>
          <w:szCs w:val="28"/>
          <w:lang w:val="es-ES"/>
        </w:rPr>
        <w:t xml:space="preserve">al establecerse </w:t>
      </w:r>
      <w:r w:rsidR="004E4A60" w:rsidRPr="004E4A60">
        <w:rPr>
          <w:rFonts w:ascii="Arial" w:hAnsi="Arial" w:cs="Arial"/>
          <w:sz w:val="28"/>
          <w:szCs w:val="28"/>
          <w:lang w:val="es-ES"/>
        </w:rPr>
        <w:t>que el límite anual de las aportaciones de militantes dependerá del financiamiento público que se otorgue a cada uno de los partidos políticos para el sostenimiento de sus actividades ordinarias y de campaña en el año de que se trate, y no sobre una base igualitaria para todos los institutos políticos como la que se contempla en el artículo 56, numeral 2, inciso a) Ley General de Partidos Políticos, donde se previene para esos mismos efectos que se debe tomar en cuenta el financiamiento otorgado a la totalidad de los partidos políticos</w:t>
      </w:r>
      <w:r w:rsidR="00E658D5">
        <w:rPr>
          <w:rFonts w:ascii="Arial" w:hAnsi="Arial" w:cs="Arial"/>
          <w:sz w:val="28"/>
          <w:szCs w:val="28"/>
          <w:lang w:val="es-ES"/>
        </w:rPr>
        <w:t>.</w:t>
      </w:r>
    </w:p>
    <w:p w14:paraId="63D510B2" w14:textId="77777777" w:rsidR="004E4A60" w:rsidRPr="004E4A60" w:rsidRDefault="004E4A60" w:rsidP="004E4A60">
      <w:pPr>
        <w:pStyle w:val="Prrafodelista"/>
        <w:rPr>
          <w:rFonts w:ascii="Arial" w:hAnsi="Arial" w:cs="Arial"/>
          <w:sz w:val="28"/>
          <w:szCs w:val="28"/>
          <w:lang w:val="es-ES"/>
        </w:rPr>
      </w:pPr>
    </w:p>
    <w:p w14:paraId="7FEE5A3F" w14:textId="77777777" w:rsidR="004E4A60" w:rsidRPr="004E4A60" w:rsidRDefault="004E4A60" w:rsidP="004E4A60">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rPr>
        <w:t xml:space="preserve">Lo anterior es así, </w:t>
      </w:r>
      <w:r w:rsidRPr="004E4A60">
        <w:rPr>
          <w:rFonts w:ascii="Arial" w:hAnsi="Arial" w:cs="Arial"/>
          <w:sz w:val="28"/>
          <w:szCs w:val="28"/>
          <w:lang w:val="es-ES"/>
        </w:rPr>
        <w:t>puesto que</w:t>
      </w:r>
      <w:r>
        <w:rPr>
          <w:rFonts w:ascii="Arial" w:hAnsi="Arial" w:cs="Arial"/>
          <w:sz w:val="28"/>
          <w:szCs w:val="28"/>
          <w:lang w:val="es-ES"/>
        </w:rPr>
        <w:t>,</w:t>
      </w:r>
      <w:r w:rsidRPr="004E4A60">
        <w:rPr>
          <w:rFonts w:ascii="Arial" w:hAnsi="Arial" w:cs="Arial"/>
          <w:sz w:val="28"/>
          <w:szCs w:val="28"/>
          <w:lang w:val="es-ES"/>
        </w:rPr>
        <w:t xml:space="preserve"> como se dijo por este Tribunal Pleno al resolver </w:t>
      </w:r>
      <w:r w:rsidRPr="004E4A60">
        <w:rPr>
          <w:rFonts w:ascii="Arial" w:hAnsi="Arial" w:cs="Arial"/>
          <w:sz w:val="28"/>
          <w:szCs w:val="28"/>
          <w:lang w:val="es-ES" w:bidi="es-ES"/>
        </w:rPr>
        <w:t>la acción de inconstitucionalidad 129/2015 y sus acumuladas 130/2015, 131/2015, 132/2015, 133/2015 y 137/2015,</w:t>
      </w:r>
      <w:r w:rsidRPr="004E4A60">
        <w:rPr>
          <w:rFonts w:ascii="Arial" w:hAnsi="Arial" w:cs="Arial"/>
          <w:sz w:val="28"/>
          <w:szCs w:val="28"/>
          <w:lang w:val="es-ES"/>
        </w:rPr>
        <w:t xml:space="preserve"> las entidades federativas cuentan con libertad configurativa para establecer los montos máximos que tengan las aportaciones de sus militantes y simpatizantes, </w:t>
      </w:r>
      <w:r w:rsidRPr="004E4A60">
        <w:rPr>
          <w:rFonts w:ascii="Arial" w:hAnsi="Arial" w:cs="Arial"/>
          <w:sz w:val="28"/>
          <w:szCs w:val="28"/>
        </w:rPr>
        <w:t xml:space="preserve">con la única </w:t>
      </w:r>
      <w:r w:rsidR="000622DF">
        <w:rPr>
          <w:rFonts w:ascii="Arial" w:hAnsi="Arial" w:cs="Arial"/>
          <w:sz w:val="28"/>
          <w:szCs w:val="28"/>
        </w:rPr>
        <w:t xml:space="preserve">salvedad </w:t>
      </w:r>
      <w:r w:rsidRPr="004E4A60">
        <w:rPr>
          <w:rFonts w:ascii="Arial" w:hAnsi="Arial" w:cs="Arial"/>
          <w:sz w:val="28"/>
          <w:szCs w:val="28"/>
        </w:rPr>
        <w:t>de que los recursos públicos deben prevalecer sobre los de origen privado, por lo que mientras se respete tal restricción, pueden establecer bases</w:t>
      </w:r>
      <w:r w:rsidR="000622DF">
        <w:rPr>
          <w:rFonts w:ascii="Arial" w:hAnsi="Arial" w:cs="Arial"/>
          <w:sz w:val="28"/>
          <w:szCs w:val="28"/>
        </w:rPr>
        <w:t xml:space="preserve"> </w:t>
      </w:r>
      <w:r w:rsidRPr="004E4A60">
        <w:rPr>
          <w:rFonts w:ascii="Arial" w:hAnsi="Arial" w:cs="Arial"/>
          <w:sz w:val="28"/>
          <w:szCs w:val="28"/>
        </w:rPr>
        <w:t>distintas a las previst</w:t>
      </w:r>
      <w:r w:rsidR="000622DF">
        <w:rPr>
          <w:rFonts w:ascii="Arial" w:hAnsi="Arial" w:cs="Arial"/>
          <w:sz w:val="28"/>
          <w:szCs w:val="28"/>
        </w:rPr>
        <w:t>a</w:t>
      </w:r>
      <w:r w:rsidRPr="004E4A60">
        <w:rPr>
          <w:rFonts w:ascii="Arial" w:hAnsi="Arial" w:cs="Arial"/>
          <w:sz w:val="28"/>
          <w:szCs w:val="28"/>
        </w:rPr>
        <w:t>s en el artículo 56, numeral 2 Ley General de Partidos Políticos para fijar los porcentajes relativos a los límites al financiamiento privado proveniente de sus militantes y simpatizantes, pues las establecidas en dicho numeral no resultan vinculantes para las elecciones locales, toda vez que los mismos parten de bases de cálculo que no resultan aplicables para las elecciones local</w:t>
      </w:r>
      <w:r w:rsidR="00F72CFF">
        <w:rPr>
          <w:rFonts w:ascii="Arial" w:hAnsi="Arial" w:cs="Arial"/>
          <w:sz w:val="28"/>
          <w:szCs w:val="28"/>
        </w:rPr>
        <w:t xml:space="preserve">es, al </w:t>
      </w:r>
      <w:r w:rsidR="00F72CFF" w:rsidRPr="009530F1">
        <w:rPr>
          <w:rFonts w:ascii="Arial" w:hAnsi="Arial" w:cs="Arial"/>
          <w:sz w:val="28"/>
          <w:szCs w:val="28"/>
        </w:rPr>
        <w:t>aplicar</w:t>
      </w:r>
      <w:r w:rsidRPr="004E4A60">
        <w:rPr>
          <w:rFonts w:ascii="Arial" w:hAnsi="Arial" w:cs="Arial"/>
          <w:sz w:val="28"/>
          <w:szCs w:val="28"/>
        </w:rPr>
        <w:t xml:space="preserve"> parámetros que sólo se pueden utilizar en un contexto de elecciones federales.</w:t>
      </w:r>
      <w:r w:rsidRPr="00F86337">
        <w:rPr>
          <w:rStyle w:val="Refdenotaalpie"/>
          <w:rFonts w:ascii="Arial" w:hAnsi="Arial" w:cs="Arial"/>
          <w:sz w:val="28"/>
          <w:szCs w:val="28"/>
        </w:rPr>
        <w:footnoteReference w:id="45"/>
      </w:r>
    </w:p>
    <w:p w14:paraId="76091E11" w14:textId="77777777" w:rsidR="004E4A60" w:rsidRPr="000C14EA" w:rsidRDefault="004E4A60" w:rsidP="000C14EA">
      <w:pPr>
        <w:pStyle w:val="Prrafodelista"/>
        <w:spacing w:line="360" w:lineRule="auto"/>
        <w:ind w:left="0"/>
        <w:jc w:val="both"/>
        <w:rPr>
          <w:rFonts w:ascii="Arial" w:hAnsi="Arial" w:cs="Arial"/>
          <w:sz w:val="28"/>
          <w:szCs w:val="28"/>
          <w:lang w:val="es-ES" w:bidi="es-ES"/>
        </w:rPr>
      </w:pPr>
    </w:p>
    <w:p w14:paraId="56D363B1" w14:textId="77777777" w:rsidR="000622DF" w:rsidRDefault="000622DF" w:rsidP="000C14EA">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Con relación a los argumentos mediante los cuales se cuestiona que las fracciones I y II del inciso 8) del artículo 28 de la Ley Electoral del Estado de Chihuahua transgreden el principio de prevalencia del financiamiento público sobre el privado, previsto en el artículo 41, Base II, primer párrafo de la Constitución Federal, también resultan</w:t>
      </w:r>
      <w:r w:rsidRPr="000622DF">
        <w:rPr>
          <w:rFonts w:ascii="Arial" w:hAnsi="Arial" w:cs="Arial"/>
          <w:b/>
          <w:bCs/>
          <w:sz w:val="28"/>
          <w:szCs w:val="28"/>
          <w:lang w:val="es-ES" w:bidi="es-ES"/>
        </w:rPr>
        <w:t xml:space="preserve"> infundados</w:t>
      </w:r>
      <w:r>
        <w:rPr>
          <w:rFonts w:ascii="Arial" w:hAnsi="Arial" w:cs="Arial"/>
          <w:sz w:val="28"/>
          <w:szCs w:val="28"/>
          <w:lang w:val="es-ES" w:bidi="es-ES"/>
        </w:rPr>
        <w:t xml:space="preserve"> por las razones siguientes:</w:t>
      </w:r>
    </w:p>
    <w:p w14:paraId="06A45E56" w14:textId="77777777" w:rsidR="000622DF" w:rsidRPr="000622DF" w:rsidRDefault="000622DF" w:rsidP="000622DF">
      <w:pPr>
        <w:pStyle w:val="Prrafodelista"/>
        <w:rPr>
          <w:rFonts w:ascii="Arial" w:hAnsi="Arial" w:cs="Arial"/>
          <w:sz w:val="28"/>
          <w:szCs w:val="28"/>
          <w:lang w:val="es-ES" w:bidi="es-ES"/>
        </w:rPr>
      </w:pPr>
    </w:p>
    <w:p w14:paraId="6AC3C555" w14:textId="77777777" w:rsidR="00221DE8" w:rsidRDefault="000622DF" w:rsidP="000C14EA">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En e</w:t>
      </w:r>
      <w:r w:rsidR="00221DE8">
        <w:rPr>
          <w:rFonts w:ascii="Arial" w:hAnsi="Arial" w:cs="Arial"/>
          <w:sz w:val="28"/>
          <w:szCs w:val="28"/>
          <w:lang w:val="es-ES" w:bidi="es-ES"/>
        </w:rPr>
        <w:t>l</w:t>
      </w:r>
      <w:r w:rsidR="000C14EA" w:rsidRPr="000C14EA">
        <w:rPr>
          <w:rFonts w:ascii="Arial" w:hAnsi="Arial" w:cs="Arial"/>
          <w:sz w:val="28"/>
          <w:szCs w:val="28"/>
          <w:lang w:val="es-ES" w:bidi="es-ES"/>
        </w:rPr>
        <w:t xml:space="preserve"> artículo 3 Bis, numeral 1, inciso</w:t>
      </w:r>
      <w:r w:rsidR="00221DE8">
        <w:rPr>
          <w:rFonts w:ascii="Arial" w:hAnsi="Arial" w:cs="Arial"/>
          <w:sz w:val="28"/>
          <w:szCs w:val="28"/>
          <w:lang w:val="es-ES" w:bidi="es-ES"/>
        </w:rPr>
        <w:t xml:space="preserve">s, g), </w:t>
      </w:r>
      <w:r w:rsidR="000C14EA" w:rsidRPr="000C14EA">
        <w:rPr>
          <w:rFonts w:ascii="Arial" w:hAnsi="Arial" w:cs="Arial"/>
          <w:sz w:val="28"/>
          <w:szCs w:val="28"/>
          <w:lang w:val="es-ES" w:bidi="es-ES"/>
        </w:rPr>
        <w:t>l)</w:t>
      </w:r>
      <w:r w:rsidR="00221DE8">
        <w:rPr>
          <w:rFonts w:ascii="Arial" w:hAnsi="Arial" w:cs="Arial"/>
          <w:sz w:val="28"/>
          <w:szCs w:val="28"/>
          <w:lang w:val="es-ES" w:bidi="es-ES"/>
        </w:rPr>
        <w:t>, o) y t)</w:t>
      </w:r>
      <w:r w:rsidR="000C14EA" w:rsidRPr="000C14EA">
        <w:rPr>
          <w:rFonts w:ascii="Arial" w:hAnsi="Arial" w:cs="Arial"/>
          <w:sz w:val="28"/>
          <w:szCs w:val="28"/>
          <w:lang w:val="es-ES" w:bidi="es-ES"/>
        </w:rPr>
        <w:t xml:space="preserve"> de la Ley Electoral del Estado de Chihuahua, </w:t>
      </w:r>
      <w:r w:rsidR="00221DE8">
        <w:rPr>
          <w:rFonts w:ascii="Arial" w:hAnsi="Arial" w:cs="Arial"/>
          <w:sz w:val="28"/>
          <w:szCs w:val="28"/>
          <w:lang w:val="es-ES" w:bidi="es-ES"/>
        </w:rPr>
        <w:t>se establecen las siguientes definiciones:</w:t>
      </w:r>
    </w:p>
    <w:p w14:paraId="737641A4" w14:textId="77777777" w:rsidR="00221DE8" w:rsidRPr="00221DE8" w:rsidRDefault="00221DE8" w:rsidP="00221DE8">
      <w:pPr>
        <w:pStyle w:val="Prrafodelista"/>
        <w:rPr>
          <w:rFonts w:ascii="Arial" w:hAnsi="Arial" w:cs="Arial"/>
          <w:sz w:val="28"/>
          <w:szCs w:val="28"/>
          <w:lang w:val="es-ES" w:bidi="es-ES"/>
        </w:rPr>
      </w:pPr>
    </w:p>
    <w:p w14:paraId="1AC122C5" w14:textId="77777777" w:rsidR="000C14EA" w:rsidRDefault="00221DE8" w:rsidP="00221DE8">
      <w:pPr>
        <w:pStyle w:val="Prrafodelista"/>
        <w:numPr>
          <w:ilvl w:val="0"/>
          <w:numId w:val="32"/>
        </w:numPr>
        <w:spacing w:line="360" w:lineRule="auto"/>
        <w:jc w:val="both"/>
        <w:rPr>
          <w:rFonts w:ascii="Arial" w:hAnsi="Arial" w:cs="Arial"/>
          <w:sz w:val="28"/>
          <w:szCs w:val="28"/>
          <w:lang w:val="es-ES" w:bidi="es-ES"/>
        </w:rPr>
      </w:pPr>
      <w:r>
        <w:rPr>
          <w:rFonts w:ascii="Arial" w:hAnsi="Arial" w:cs="Arial"/>
          <w:sz w:val="28"/>
          <w:szCs w:val="28"/>
        </w:rPr>
        <w:t>Candidata o candidato: L</w:t>
      </w:r>
      <w:r w:rsidRPr="00221DE8">
        <w:rPr>
          <w:rFonts w:ascii="Arial" w:hAnsi="Arial" w:cs="Arial"/>
          <w:sz w:val="28"/>
          <w:szCs w:val="28"/>
          <w:lang w:val="es-ES" w:bidi="es-ES"/>
        </w:rPr>
        <w:t>a ciudadana o ciudadano que, debidamente registrado ante los órganos electorales, pretende acceder a un cargo de elección popular mediante el voto.</w:t>
      </w:r>
    </w:p>
    <w:p w14:paraId="7E5FB282" w14:textId="77777777" w:rsidR="00221DE8" w:rsidRPr="00221DE8" w:rsidRDefault="00221DE8" w:rsidP="00221DE8">
      <w:pPr>
        <w:pStyle w:val="Prrafodelista"/>
        <w:numPr>
          <w:ilvl w:val="0"/>
          <w:numId w:val="32"/>
        </w:numPr>
        <w:spacing w:line="360" w:lineRule="auto"/>
        <w:jc w:val="both"/>
        <w:rPr>
          <w:rFonts w:ascii="Arial" w:hAnsi="Arial" w:cs="Arial"/>
          <w:sz w:val="28"/>
          <w:szCs w:val="28"/>
          <w:lang w:val="es-ES" w:bidi="es-ES"/>
        </w:rPr>
      </w:pPr>
      <w:r>
        <w:rPr>
          <w:rFonts w:ascii="Arial" w:hAnsi="Arial" w:cs="Arial"/>
          <w:sz w:val="28"/>
          <w:szCs w:val="28"/>
          <w:lang w:val="es-ES" w:bidi="es-ES"/>
        </w:rPr>
        <w:t>Militante de partido político: L</w:t>
      </w:r>
      <w:r w:rsidRPr="00221DE8">
        <w:rPr>
          <w:rFonts w:ascii="Arial" w:hAnsi="Arial" w:cs="Arial"/>
          <w:sz w:val="28"/>
          <w:szCs w:val="28"/>
        </w:rPr>
        <w:t>a ciudadana o ciudadano que formalmente pertenece a un éste y participa en las actividades propias del mismo, sea en su organización o funcionamiento y que estatutariamente cuenta con derechos y obligaciones.</w:t>
      </w:r>
    </w:p>
    <w:p w14:paraId="3850285A" w14:textId="77777777" w:rsidR="00221DE8" w:rsidRPr="00221DE8" w:rsidRDefault="00221DE8" w:rsidP="00221DE8">
      <w:pPr>
        <w:pStyle w:val="Prrafodelista"/>
        <w:numPr>
          <w:ilvl w:val="0"/>
          <w:numId w:val="32"/>
        </w:numPr>
        <w:spacing w:line="360" w:lineRule="auto"/>
        <w:jc w:val="both"/>
        <w:rPr>
          <w:rFonts w:ascii="Arial" w:hAnsi="Arial" w:cs="Arial"/>
          <w:sz w:val="28"/>
          <w:szCs w:val="28"/>
          <w:lang w:val="es-ES" w:bidi="es-ES"/>
        </w:rPr>
      </w:pPr>
      <w:r>
        <w:rPr>
          <w:rFonts w:ascii="Arial" w:hAnsi="Arial" w:cs="Arial"/>
          <w:sz w:val="28"/>
          <w:szCs w:val="28"/>
          <w:lang w:val="es-ES" w:bidi="es-ES"/>
        </w:rPr>
        <w:t xml:space="preserve">Precandidata o precandidato: </w:t>
      </w:r>
      <w:r w:rsidRPr="00221DE8">
        <w:rPr>
          <w:rFonts w:ascii="Arial" w:hAnsi="Arial" w:cs="Arial"/>
          <w:sz w:val="28"/>
          <w:szCs w:val="28"/>
        </w:rPr>
        <w:t>Es aquella persona ciudadana que pretende ser postulada por un partido político como candidata a cargo de elección popular, conforme a esta Ley y a los Estatutos de un partido político, en el proceso de selección interna de candidatas o candidatos a cargos de elección popular.</w:t>
      </w:r>
    </w:p>
    <w:p w14:paraId="7628D9BC" w14:textId="77777777" w:rsidR="00221DE8" w:rsidRPr="00221DE8" w:rsidRDefault="00221DE8" w:rsidP="00221DE8">
      <w:pPr>
        <w:pStyle w:val="Prrafodelista"/>
        <w:numPr>
          <w:ilvl w:val="0"/>
          <w:numId w:val="32"/>
        </w:numPr>
        <w:spacing w:line="360" w:lineRule="auto"/>
        <w:jc w:val="both"/>
        <w:rPr>
          <w:rFonts w:ascii="Arial" w:hAnsi="Arial" w:cs="Arial"/>
          <w:sz w:val="28"/>
          <w:szCs w:val="28"/>
          <w:lang w:val="es-ES" w:bidi="es-ES"/>
        </w:rPr>
      </w:pPr>
      <w:r>
        <w:rPr>
          <w:rFonts w:ascii="Arial" w:hAnsi="Arial" w:cs="Arial"/>
          <w:sz w:val="28"/>
          <w:szCs w:val="28"/>
        </w:rPr>
        <w:t xml:space="preserve">Simpatizante de partido político: </w:t>
      </w:r>
      <w:r w:rsidRPr="00221DE8">
        <w:rPr>
          <w:rFonts w:ascii="Arial" w:hAnsi="Arial" w:cs="Arial"/>
          <w:sz w:val="28"/>
          <w:szCs w:val="28"/>
        </w:rPr>
        <w:t>La persona que se adhiere espontáneamente a un partido, por afinidad con las ideas que este postula, sin llegar a vincularse a él por el acto formal de la afiliación.</w:t>
      </w:r>
    </w:p>
    <w:p w14:paraId="183607B9" w14:textId="77777777" w:rsidR="000C14EA" w:rsidRPr="000C14EA" w:rsidRDefault="000C14EA" w:rsidP="000C14EA">
      <w:pPr>
        <w:pStyle w:val="Prrafodelista"/>
        <w:rPr>
          <w:rFonts w:ascii="Arial" w:hAnsi="Arial" w:cs="Arial"/>
          <w:sz w:val="28"/>
          <w:szCs w:val="28"/>
        </w:rPr>
      </w:pPr>
    </w:p>
    <w:p w14:paraId="6BD2F296" w14:textId="77777777" w:rsidR="00221DE8" w:rsidRDefault="00221DE8" w:rsidP="00894043">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Considerando tales definiciones, así como lo dispuesto en el artículo 28, inciso 8), fracciones I y II de la Ley Electoral del Estado de Chihuahua se advierte que</w:t>
      </w:r>
      <w:r w:rsidR="0039325D">
        <w:rPr>
          <w:rFonts w:ascii="Arial" w:hAnsi="Arial" w:cs="Arial"/>
          <w:sz w:val="28"/>
          <w:szCs w:val="28"/>
          <w:lang w:val="es-ES" w:bidi="es-ES"/>
        </w:rPr>
        <w:t>,</w:t>
      </w:r>
      <w:r>
        <w:rPr>
          <w:rFonts w:ascii="Arial" w:hAnsi="Arial" w:cs="Arial"/>
          <w:sz w:val="28"/>
          <w:szCs w:val="28"/>
          <w:lang w:val="es-ES" w:bidi="es-ES"/>
        </w:rPr>
        <w:t xml:space="preserve"> al establecer los límites anuales al financiamiento privado, el legislador del Estado de Chihuahua lo hizo en los términos siguientes:</w:t>
      </w:r>
    </w:p>
    <w:p w14:paraId="16B14F0B" w14:textId="77777777" w:rsidR="000622DF" w:rsidRDefault="000622DF" w:rsidP="000622DF">
      <w:pPr>
        <w:pStyle w:val="Prrafodelista"/>
        <w:spacing w:line="360" w:lineRule="auto"/>
        <w:ind w:left="0"/>
        <w:jc w:val="both"/>
        <w:rPr>
          <w:rFonts w:ascii="Arial" w:hAnsi="Arial" w:cs="Arial"/>
          <w:sz w:val="28"/>
          <w:szCs w:val="28"/>
          <w:lang w:val="es-ES" w:bidi="es-ES"/>
        </w:rPr>
      </w:pPr>
    </w:p>
    <w:p w14:paraId="2B3217DD" w14:textId="77777777" w:rsidR="00221DE8" w:rsidRDefault="00503283" w:rsidP="00503283">
      <w:pPr>
        <w:pStyle w:val="Prrafodelista"/>
        <w:numPr>
          <w:ilvl w:val="0"/>
          <w:numId w:val="33"/>
        </w:numPr>
        <w:spacing w:line="360" w:lineRule="auto"/>
        <w:jc w:val="both"/>
        <w:rPr>
          <w:rFonts w:ascii="Arial" w:hAnsi="Arial" w:cs="Arial"/>
          <w:sz w:val="28"/>
          <w:szCs w:val="28"/>
          <w:lang w:val="es-ES" w:bidi="es-ES"/>
        </w:rPr>
      </w:pPr>
      <w:r w:rsidRPr="00503283">
        <w:rPr>
          <w:rFonts w:ascii="Arial" w:hAnsi="Arial" w:cs="Arial"/>
          <w:sz w:val="28"/>
          <w:szCs w:val="28"/>
          <w:lang w:val="es-ES" w:bidi="es-ES"/>
        </w:rPr>
        <w:t xml:space="preserve">Para el caso de las </w:t>
      </w:r>
      <w:r w:rsidRPr="00206F29">
        <w:rPr>
          <w:rFonts w:ascii="Arial" w:hAnsi="Arial" w:cs="Arial"/>
          <w:b/>
          <w:bCs/>
          <w:sz w:val="28"/>
          <w:szCs w:val="28"/>
          <w:lang w:val="es-ES" w:bidi="es-ES"/>
        </w:rPr>
        <w:t>aportaciones de militantes,</w:t>
      </w:r>
      <w:r>
        <w:rPr>
          <w:rFonts w:ascii="Arial" w:hAnsi="Arial" w:cs="Arial"/>
          <w:sz w:val="28"/>
          <w:szCs w:val="28"/>
          <w:lang w:val="es-ES" w:bidi="es-ES"/>
        </w:rPr>
        <w:t xml:space="preserve"> esto es, de las provenientes de los ciudadanos que formalmente se encuentran afiliadas a un partido político, ser</w:t>
      </w:r>
      <w:r w:rsidR="000622DF">
        <w:rPr>
          <w:rFonts w:ascii="Arial" w:hAnsi="Arial" w:cs="Arial"/>
          <w:sz w:val="28"/>
          <w:szCs w:val="28"/>
          <w:lang w:val="es-ES" w:bidi="es-ES"/>
        </w:rPr>
        <w:t>á</w:t>
      </w:r>
      <w:r>
        <w:rPr>
          <w:rFonts w:ascii="Arial" w:hAnsi="Arial" w:cs="Arial"/>
          <w:sz w:val="28"/>
          <w:szCs w:val="28"/>
          <w:lang w:val="es-ES" w:bidi="es-ES"/>
        </w:rPr>
        <w:t xml:space="preserve"> de hasta el ochenta por ciento del financiamiento público otorgado al partido político para el sostenimiento de sus actividades ordinarias y de campaña en el año de que se trate.</w:t>
      </w:r>
    </w:p>
    <w:p w14:paraId="3BCA3BF9" w14:textId="77777777" w:rsidR="00175D92" w:rsidRPr="00775EE1" w:rsidRDefault="00503283" w:rsidP="00E72E9B">
      <w:pPr>
        <w:pStyle w:val="Prrafodelista"/>
        <w:numPr>
          <w:ilvl w:val="0"/>
          <w:numId w:val="33"/>
        </w:numPr>
        <w:spacing w:line="360" w:lineRule="auto"/>
        <w:jc w:val="both"/>
        <w:rPr>
          <w:rFonts w:ascii="Arial" w:hAnsi="Arial" w:cs="Arial"/>
          <w:sz w:val="28"/>
          <w:szCs w:val="28"/>
          <w:lang w:val="es-ES" w:bidi="es-ES"/>
        </w:rPr>
      </w:pPr>
      <w:r w:rsidRPr="0039325D">
        <w:rPr>
          <w:rFonts w:ascii="Arial" w:hAnsi="Arial" w:cs="Arial"/>
          <w:sz w:val="28"/>
          <w:szCs w:val="28"/>
          <w:lang w:val="es-ES" w:bidi="es-ES"/>
        </w:rPr>
        <w:t xml:space="preserve">Para el caso de </w:t>
      </w:r>
      <w:r w:rsidRPr="00206F29">
        <w:rPr>
          <w:rFonts w:ascii="Arial" w:hAnsi="Arial" w:cs="Arial"/>
          <w:b/>
          <w:bCs/>
          <w:sz w:val="28"/>
          <w:szCs w:val="28"/>
          <w:lang w:val="es-ES" w:bidi="es-ES"/>
        </w:rPr>
        <w:t>personas precandidatas, candidatas y de simpatizantes,</w:t>
      </w:r>
      <w:r w:rsidRPr="0039325D">
        <w:rPr>
          <w:rFonts w:ascii="Arial" w:hAnsi="Arial" w:cs="Arial"/>
          <w:sz w:val="28"/>
          <w:szCs w:val="28"/>
          <w:lang w:val="es-ES" w:bidi="es-ES"/>
        </w:rPr>
        <w:t xml:space="preserve"> entendiendo por esto último, a las personas que no están afiliadas al partido político, pero que guardan afinidad con las ideas que postulan, el límite anual de sus aportaciones se fijó hasta en un quince por ciento del tope de gasto para la elección de Gubernatura inmediata anterior, para ser utilizadas en las campañas de </w:t>
      </w:r>
      <w:r w:rsidRPr="00775EE1">
        <w:rPr>
          <w:rFonts w:ascii="Arial" w:hAnsi="Arial" w:cs="Arial"/>
          <w:sz w:val="28"/>
          <w:szCs w:val="28"/>
          <w:lang w:val="es-ES" w:bidi="es-ES"/>
        </w:rPr>
        <w:t xml:space="preserve">sus candidatas y candidatos. </w:t>
      </w:r>
    </w:p>
    <w:p w14:paraId="586B8C42" w14:textId="77777777" w:rsidR="00570618" w:rsidRPr="00775EE1" w:rsidRDefault="00570618" w:rsidP="00570618">
      <w:pPr>
        <w:pStyle w:val="Prrafodelista"/>
        <w:spacing w:line="360" w:lineRule="auto"/>
        <w:ind w:left="0"/>
        <w:jc w:val="both"/>
        <w:rPr>
          <w:rFonts w:ascii="Arial" w:hAnsi="Arial" w:cs="Arial"/>
          <w:sz w:val="28"/>
          <w:szCs w:val="28"/>
          <w:lang w:val="es-ES" w:bidi="es-ES"/>
        </w:rPr>
      </w:pPr>
    </w:p>
    <w:p w14:paraId="30F0A0C9" w14:textId="77777777" w:rsidR="0003526D" w:rsidRPr="00775EE1" w:rsidRDefault="00DB08E3" w:rsidP="00EE3C10">
      <w:pPr>
        <w:pStyle w:val="Prrafodelista"/>
        <w:numPr>
          <w:ilvl w:val="0"/>
          <w:numId w:val="19"/>
        </w:numPr>
        <w:spacing w:line="360" w:lineRule="auto"/>
        <w:ind w:left="0" w:hanging="436"/>
        <w:jc w:val="both"/>
        <w:rPr>
          <w:rFonts w:ascii="Arial" w:hAnsi="Arial" w:cs="Arial"/>
          <w:sz w:val="28"/>
          <w:szCs w:val="28"/>
          <w:lang w:val="es-ES" w:bidi="es-ES"/>
        </w:rPr>
      </w:pPr>
      <w:r w:rsidRPr="00775EE1">
        <w:rPr>
          <w:rFonts w:ascii="Arial" w:hAnsi="Arial" w:cs="Arial"/>
          <w:sz w:val="28"/>
          <w:szCs w:val="28"/>
          <w:lang w:val="es-ES" w:bidi="es-ES"/>
        </w:rPr>
        <w:t>Tomando en cuenta</w:t>
      </w:r>
      <w:r w:rsidR="0003526D" w:rsidRPr="00775EE1">
        <w:rPr>
          <w:rFonts w:ascii="Arial" w:hAnsi="Arial" w:cs="Arial"/>
          <w:sz w:val="28"/>
          <w:szCs w:val="28"/>
          <w:lang w:val="es-ES" w:bidi="es-ES"/>
        </w:rPr>
        <w:t xml:space="preserve"> lo anterior, se advierte que los porcentajes previstos en el artículo 28, inciso 8) fracciones I y II de la Ley Electoral del Estado de Chihuahua, no </w:t>
      </w:r>
      <w:r w:rsidR="00C31A8C" w:rsidRPr="00775EE1">
        <w:rPr>
          <w:rFonts w:ascii="Arial" w:hAnsi="Arial" w:cs="Arial"/>
          <w:sz w:val="28"/>
          <w:szCs w:val="28"/>
          <w:lang w:val="es-ES" w:bidi="es-ES"/>
        </w:rPr>
        <w:t>superan los límites al financiamiento público.</w:t>
      </w:r>
    </w:p>
    <w:p w14:paraId="1A550C93" w14:textId="77777777" w:rsidR="00C31A8C" w:rsidRDefault="00C31A8C" w:rsidP="00C31A8C">
      <w:pPr>
        <w:pStyle w:val="Prrafodelista"/>
        <w:spacing w:line="360" w:lineRule="auto"/>
        <w:ind w:left="0"/>
        <w:jc w:val="both"/>
        <w:rPr>
          <w:rFonts w:ascii="Arial" w:hAnsi="Arial" w:cs="Arial"/>
          <w:sz w:val="28"/>
          <w:szCs w:val="28"/>
          <w:lang w:val="es-ES" w:bidi="es-ES"/>
        </w:rPr>
      </w:pPr>
    </w:p>
    <w:p w14:paraId="4BD016CE" w14:textId="77777777" w:rsidR="00EE3C10" w:rsidRPr="00EE3C10" w:rsidRDefault="00570618" w:rsidP="00EE3C10">
      <w:pPr>
        <w:pStyle w:val="Prrafodelista"/>
        <w:numPr>
          <w:ilvl w:val="0"/>
          <w:numId w:val="19"/>
        </w:numPr>
        <w:spacing w:line="360" w:lineRule="auto"/>
        <w:ind w:left="0" w:hanging="436"/>
        <w:jc w:val="both"/>
        <w:rPr>
          <w:rFonts w:ascii="Arial" w:hAnsi="Arial" w:cs="Arial"/>
          <w:sz w:val="28"/>
          <w:szCs w:val="28"/>
          <w:lang w:val="es-ES" w:bidi="es-ES"/>
        </w:rPr>
      </w:pPr>
      <w:r w:rsidRPr="00EE3C10">
        <w:rPr>
          <w:rFonts w:ascii="Arial" w:hAnsi="Arial" w:cs="Arial"/>
          <w:sz w:val="28"/>
          <w:szCs w:val="28"/>
          <w:lang w:val="es-ES" w:bidi="es-ES"/>
        </w:rPr>
        <w:t xml:space="preserve">Así, por cuanto hace a la fracción I, del inciso 8), del artículo 28 de la Ley Electoral del Estado de Chihuahua, </w:t>
      </w:r>
      <w:r w:rsidR="00EE3C10" w:rsidRPr="00EE3C10">
        <w:rPr>
          <w:rFonts w:ascii="Arial" w:hAnsi="Arial" w:cs="Arial"/>
          <w:sz w:val="28"/>
          <w:szCs w:val="28"/>
          <w:lang w:val="es-ES" w:bidi="es-ES"/>
        </w:rPr>
        <w:t xml:space="preserve">se observa que </w:t>
      </w:r>
      <w:r w:rsidRPr="00EE3C10">
        <w:rPr>
          <w:rFonts w:ascii="Arial" w:hAnsi="Arial" w:cs="Arial"/>
          <w:sz w:val="28"/>
          <w:szCs w:val="28"/>
          <w:lang w:val="es-ES" w:bidi="es-ES"/>
        </w:rPr>
        <w:t xml:space="preserve">el límite anual de las aportaciones de militantes </w:t>
      </w:r>
      <w:r w:rsidR="00EE3C10">
        <w:rPr>
          <w:rFonts w:ascii="Arial" w:hAnsi="Arial" w:cs="Arial"/>
          <w:sz w:val="28"/>
          <w:szCs w:val="28"/>
          <w:lang w:val="es-ES" w:bidi="es-ES"/>
        </w:rPr>
        <w:t xml:space="preserve">para el sostenimiento de </w:t>
      </w:r>
      <w:r w:rsidR="00206F29">
        <w:rPr>
          <w:rFonts w:ascii="Arial" w:hAnsi="Arial" w:cs="Arial"/>
          <w:sz w:val="28"/>
          <w:szCs w:val="28"/>
          <w:lang w:val="es-ES" w:bidi="es-ES"/>
        </w:rPr>
        <w:t>las</w:t>
      </w:r>
      <w:r w:rsidR="00EE3C10">
        <w:rPr>
          <w:rFonts w:ascii="Arial" w:hAnsi="Arial" w:cs="Arial"/>
          <w:sz w:val="28"/>
          <w:szCs w:val="28"/>
          <w:lang w:val="es-ES" w:bidi="es-ES"/>
        </w:rPr>
        <w:t xml:space="preserve"> actividades ordinarias y de campañas en el año de que se trate, </w:t>
      </w:r>
      <w:r w:rsidR="00EE3C10" w:rsidRPr="00EE3C10">
        <w:rPr>
          <w:rFonts w:ascii="Arial" w:hAnsi="Arial" w:cs="Arial"/>
          <w:sz w:val="28"/>
          <w:szCs w:val="28"/>
          <w:lang w:val="es-ES" w:bidi="es-ES"/>
        </w:rPr>
        <w:t xml:space="preserve">se estableció </w:t>
      </w:r>
      <w:r w:rsidR="00EE3C10" w:rsidRPr="00EE3C10">
        <w:rPr>
          <w:rFonts w:ascii="Arial" w:hAnsi="Arial" w:cs="Arial"/>
          <w:b/>
          <w:bCs/>
          <w:sz w:val="28"/>
          <w:szCs w:val="28"/>
          <w:lang w:val="es-ES" w:bidi="es-ES"/>
        </w:rPr>
        <w:t xml:space="preserve">hasta en un ochenta </w:t>
      </w:r>
      <w:r w:rsidRPr="00EE3C10">
        <w:rPr>
          <w:rFonts w:ascii="Arial" w:hAnsi="Arial" w:cs="Arial"/>
          <w:b/>
          <w:bCs/>
          <w:sz w:val="28"/>
          <w:szCs w:val="28"/>
          <w:lang w:val="es-ES" w:bidi="es-ES"/>
        </w:rPr>
        <w:t>por ciento</w:t>
      </w:r>
      <w:r w:rsidRPr="00EE3C10">
        <w:rPr>
          <w:rFonts w:ascii="Arial" w:hAnsi="Arial" w:cs="Arial"/>
          <w:sz w:val="28"/>
          <w:szCs w:val="28"/>
          <w:lang w:val="es-ES" w:bidi="es-ES"/>
        </w:rPr>
        <w:t xml:space="preserve"> del financiamiento público que se otorgue a cada uno de los partidos políticos</w:t>
      </w:r>
      <w:r w:rsidR="00EE3C10">
        <w:rPr>
          <w:rFonts w:ascii="Arial" w:hAnsi="Arial" w:cs="Arial"/>
          <w:sz w:val="28"/>
          <w:szCs w:val="28"/>
          <w:lang w:val="es-ES" w:bidi="es-ES"/>
        </w:rPr>
        <w:t>.</w:t>
      </w:r>
      <w:r w:rsidRPr="00EE3C10">
        <w:rPr>
          <w:rFonts w:ascii="Arial" w:hAnsi="Arial" w:cs="Arial"/>
          <w:sz w:val="28"/>
          <w:szCs w:val="28"/>
          <w:lang w:val="es-ES" w:bidi="es-ES"/>
        </w:rPr>
        <w:t xml:space="preserve"> </w:t>
      </w:r>
    </w:p>
    <w:p w14:paraId="0907A78B" w14:textId="77777777" w:rsidR="00EE3C10" w:rsidRPr="00EE3C10" w:rsidRDefault="00EE3C10" w:rsidP="00EE3C10">
      <w:pPr>
        <w:pStyle w:val="Prrafodelista"/>
        <w:spacing w:line="360" w:lineRule="auto"/>
        <w:ind w:left="0"/>
        <w:jc w:val="both"/>
        <w:rPr>
          <w:rFonts w:ascii="Arial" w:hAnsi="Arial" w:cs="Arial"/>
          <w:sz w:val="28"/>
          <w:szCs w:val="28"/>
          <w:lang w:val="es-ES" w:bidi="es-ES"/>
        </w:rPr>
      </w:pPr>
    </w:p>
    <w:p w14:paraId="05B336A6" w14:textId="77777777" w:rsidR="00570618" w:rsidRDefault="00570618" w:rsidP="00894043">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Se advierte</w:t>
      </w:r>
      <w:r w:rsidR="00EE3C10">
        <w:rPr>
          <w:rFonts w:ascii="Arial" w:hAnsi="Arial" w:cs="Arial"/>
          <w:sz w:val="28"/>
          <w:szCs w:val="28"/>
          <w:lang w:val="es-ES" w:bidi="es-ES"/>
        </w:rPr>
        <w:t xml:space="preserve"> entonces</w:t>
      </w:r>
      <w:r>
        <w:rPr>
          <w:rFonts w:ascii="Arial" w:hAnsi="Arial" w:cs="Arial"/>
          <w:sz w:val="28"/>
          <w:szCs w:val="28"/>
          <w:lang w:val="es-ES" w:bidi="es-ES"/>
        </w:rPr>
        <w:t xml:space="preserve"> que</w:t>
      </w:r>
      <w:r w:rsidR="00EE3C10">
        <w:rPr>
          <w:rFonts w:ascii="Arial" w:hAnsi="Arial" w:cs="Arial"/>
          <w:sz w:val="28"/>
          <w:szCs w:val="28"/>
          <w:lang w:val="es-ES" w:bidi="es-ES"/>
        </w:rPr>
        <w:t>,</w:t>
      </w:r>
      <w:r>
        <w:rPr>
          <w:rFonts w:ascii="Arial" w:hAnsi="Arial" w:cs="Arial"/>
          <w:sz w:val="28"/>
          <w:szCs w:val="28"/>
          <w:lang w:val="es-ES" w:bidi="es-ES"/>
        </w:rPr>
        <w:t xml:space="preserve"> el citado porcentaje no se estableció mediante un número </w:t>
      </w:r>
      <w:r w:rsidR="00206F29">
        <w:rPr>
          <w:rFonts w:ascii="Arial" w:hAnsi="Arial" w:cs="Arial"/>
          <w:sz w:val="28"/>
          <w:szCs w:val="28"/>
          <w:lang w:val="es-ES" w:bidi="es-ES"/>
        </w:rPr>
        <w:t>fijo</w:t>
      </w:r>
      <w:r>
        <w:rPr>
          <w:rFonts w:ascii="Arial" w:hAnsi="Arial" w:cs="Arial"/>
          <w:sz w:val="28"/>
          <w:szCs w:val="28"/>
          <w:lang w:val="es-ES" w:bidi="es-ES"/>
        </w:rPr>
        <w:t xml:space="preserve">, sino </w:t>
      </w:r>
      <w:r w:rsidR="00206F29">
        <w:rPr>
          <w:rFonts w:ascii="Arial" w:hAnsi="Arial" w:cs="Arial"/>
          <w:sz w:val="28"/>
          <w:szCs w:val="28"/>
          <w:lang w:val="es-ES" w:bidi="es-ES"/>
        </w:rPr>
        <w:t xml:space="preserve">por una cifra </w:t>
      </w:r>
      <w:r>
        <w:rPr>
          <w:rFonts w:ascii="Arial" w:hAnsi="Arial" w:cs="Arial"/>
          <w:sz w:val="28"/>
          <w:szCs w:val="28"/>
          <w:lang w:val="es-ES" w:bidi="es-ES"/>
        </w:rPr>
        <w:t xml:space="preserve">cuyo máximo </w:t>
      </w:r>
      <w:r w:rsidR="00EE3C10">
        <w:rPr>
          <w:rFonts w:ascii="Arial" w:hAnsi="Arial" w:cs="Arial"/>
          <w:sz w:val="28"/>
          <w:szCs w:val="28"/>
          <w:lang w:val="es-ES" w:bidi="es-ES"/>
        </w:rPr>
        <w:t>puede llegar hasta</w:t>
      </w:r>
      <w:r>
        <w:rPr>
          <w:rFonts w:ascii="Arial" w:hAnsi="Arial" w:cs="Arial"/>
          <w:sz w:val="28"/>
          <w:szCs w:val="28"/>
          <w:lang w:val="es-ES" w:bidi="es-ES"/>
        </w:rPr>
        <w:t xml:space="preserve"> </w:t>
      </w:r>
      <w:r w:rsidR="00EE3C10">
        <w:rPr>
          <w:rFonts w:ascii="Arial" w:hAnsi="Arial" w:cs="Arial"/>
          <w:sz w:val="28"/>
          <w:szCs w:val="28"/>
          <w:lang w:val="es-ES" w:bidi="es-ES"/>
        </w:rPr>
        <w:t>e</w:t>
      </w:r>
      <w:r>
        <w:rPr>
          <w:rFonts w:ascii="Arial" w:hAnsi="Arial" w:cs="Arial"/>
          <w:sz w:val="28"/>
          <w:szCs w:val="28"/>
          <w:lang w:val="es-ES" w:bidi="es-ES"/>
        </w:rPr>
        <w:t xml:space="preserve">l ochenta por ciento, lo que permite afirmar que se trata de un </w:t>
      </w:r>
      <w:r w:rsidRPr="00206F29">
        <w:rPr>
          <w:rFonts w:ascii="Arial" w:hAnsi="Arial" w:cs="Arial"/>
          <w:b/>
          <w:bCs/>
          <w:sz w:val="28"/>
          <w:szCs w:val="28"/>
          <w:lang w:val="es-ES" w:bidi="es-ES"/>
        </w:rPr>
        <w:t xml:space="preserve">porcentaje </w:t>
      </w:r>
      <w:r w:rsidR="00EE3C10" w:rsidRPr="00206F29">
        <w:rPr>
          <w:rFonts w:ascii="Arial" w:hAnsi="Arial" w:cs="Arial"/>
          <w:b/>
          <w:bCs/>
          <w:sz w:val="28"/>
          <w:szCs w:val="28"/>
          <w:lang w:val="es-ES" w:bidi="es-ES"/>
        </w:rPr>
        <w:t>variable</w:t>
      </w:r>
      <w:r w:rsidR="00EE3C10">
        <w:rPr>
          <w:rFonts w:ascii="Arial" w:hAnsi="Arial" w:cs="Arial"/>
          <w:sz w:val="28"/>
          <w:szCs w:val="28"/>
          <w:lang w:val="es-ES" w:bidi="es-ES"/>
        </w:rPr>
        <w:t xml:space="preserve">, que por lo mismo </w:t>
      </w:r>
      <w:r>
        <w:rPr>
          <w:rFonts w:ascii="Arial" w:hAnsi="Arial" w:cs="Arial"/>
          <w:sz w:val="28"/>
          <w:szCs w:val="28"/>
          <w:lang w:val="es-ES" w:bidi="es-ES"/>
        </w:rPr>
        <w:t>puede ser ajustado.</w:t>
      </w:r>
    </w:p>
    <w:p w14:paraId="474425CB" w14:textId="77777777" w:rsidR="00570618" w:rsidRPr="00570618" w:rsidRDefault="00570618" w:rsidP="00570618">
      <w:pPr>
        <w:pStyle w:val="Prrafodelista"/>
        <w:rPr>
          <w:rFonts w:ascii="Arial" w:hAnsi="Arial" w:cs="Arial"/>
          <w:sz w:val="28"/>
          <w:szCs w:val="28"/>
          <w:lang w:val="es-ES" w:bidi="es-ES"/>
        </w:rPr>
      </w:pPr>
    </w:p>
    <w:p w14:paraId="1C6AAC06" w14:textId="77777777" w:rsidR="00570618" w:rsidRDefault="00570618" w:rsidP="00894043">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 xml:space="preserve">Lo mismo acontece respecto de lo señalado en la fracción II del inciso 8) del artículo 28 de la Ley Electoral del Estado de Chihuahua, pues el límite de financiamiento proveniente de las aportaciones de personas precandidatas, candidatas y simpatizantes durante los procesos electorales para ser utilizadas </w:t>
      </w:r>
      <w:r w:rsidR="00E57CA5">
        <w:rPr>
          <w:rFonts w:ascii="Arial" w:hAnsi="Arial" w:cs="Arial"/>
          <w:sz w:val="28"/>
          <w:szCs w:val="28"/>
          <w:lang w:val="es-ES" w:bidi="es-ES"/>
        </w:rPr>
        <w:t xml:space="preserve">en las campañas de candidatas y candidatos, se estableció </w:t>
      </w:r>
      <w:r w:rsidR="00E57CA5" w:rsidRPr="00EE3C10">
        <w:rPr>
          <w:rFonts w:ascii="Arial" w:hAnsi="Arial" w:cs="Arial"/>
          <w:b/>
          <w:bCs/>
          <w:sz w:val="28"/>
          <w:szCs w:val="28"/>
          <w:lang w:val="es-ES" w:bidi="es-ES"/>
        </w:rPr>
        <w:t>en un máximo del quince por ciento</w:t>
      </w:r>
      <w:r w:rsidR="00E57CA5">
        <w:rPr>
          <w:rFonts w:ascii="Arial" w:hAnsi="Arial" w:cs="Arial"/>
          <w:sz w:val="28"/>
          <w:szCs w:val="28"/>
          <w:lang w:val="es-ES" w:bidi="es-ES"/>
        </w:rPr>
        <w:t xml:space="preserve"> de</w:t>
      </w:r>
      <w:r w:rsidR="00206F29">
        <w:rPr>
          <w:rFonts w:ascii="Arial" w:hAnsi="Arial" w:cs="Arial"/>
          <w:sz w:val="28"/>
          <w:szCs w:val="28"/>
          <w:lang w:val="es-ES" w:bidi="es-ES"/>
        </w:rPr>
        <w:t>l</w:t>
      </w:r>
      <w:r w:rsidR="00E57CA5">
        <w:rPr>
          <w:rFonts w:ascii="Arial" w:hAnsi="Arial" w:cs="Arial"/>
          <w:sz w:val="28"/>
          <w:szCs w:val="28"/>
          <w:lang w:val="es-ES" w:bidi="es-ES"/>
        </w:rPr>
        <w:t xml:space="preserve"> tope de gasto para la elección de Gubernatura inmediata anterior, lo que permite afirmar que dicho porcentaje puede ser </w:t>
      </w:r>
      <w:r w:rsidR="00EE3C10">
        <w:rPr>
          <w:rFonts w:ascii="Arial" w:hAnsi="Arial" w:cs="Arial"/>
          <w:sz w:val="28"/>
          <w:szCs w:val="28"/>
          <w:lang w:val="es-ES" w:bidi="es-ES"/>
        </w:rPr>
        <w:t>ajustado</w:t>
      </w:r>
      <w:r w:rsidR="00E57CA5">
        <w:rPr>
          <w:rFonts w:ascii="Arial" w:hAnsi="Arial" w:cs="Arial"/>
          <w:sz w:val="28"/>
          <w:szCs w:val="28"/>
          <w:lang w:val="es-ES" w:bidi="es-ES"/>
        </w:rPr>
        <w:t xml:space="preserve"> en una cifra menor.</w:t>
      </w:r>
    </w:p>
    <w:p w14:paraId="43561C66" w14:textId="77777777" w:rsidR="00E57CA5" w:rsidRPr="00E57CA5" w:rsidRDefault="00E57CA5" w:rsidP="00E57CA5">
      <w:pPr>
        <w:pStyle w:val="Prrafodelista"/>
        <w:rPr>
          <w:rFonts w:ascii="Arial" w:hAnsi="Arial" w:cs="Arial"/>
          <w:sz w:val="28"/>
          <w:szCs w:val="28"/>
          <w:lang w:val="es-ES" w:bidi="es-ES"/>
        </w:rPr>
      </w:pPr>
    </w:p>
    <w:p w14:paraId="598C5410" w14:textId="77777777" w:rsidR="00EE3C10" w:rsidRPr="00FE132C" w:rsidRDefault="00E57CA5" w:rsidP="00FE132C">
      <w:pPr>
        <w:pStyle w:val="Prrafodelista"/>
        <w:numPr>
          <w:ilvl w:val="0"/>
          <w:numId w:val="19"/>
        </w:numPr>
        <w:spacing w:line="360" w:lineRule="auto"/>
        <w:ind w:left="0" w:hanging="436"/>
        <w:jc w:val="both"/>
        <w:rPr>
          <w:rFonts w:ascii="Arial" w:hAnsi="Arial" w:cs="Arial"/>
          <w:sz w:val="28"/>
          <w:szCs w:val="28"/>
          <w:lang w:val="es-ES" w:bidi="es-ES"/>
        </w:rPr>
      </w:pPr>
      <w:r w:rsidRPr="00EE3C10">
        <w:rPr>
          <w:rFonts w:ascii="Arial" w:hAnsi="Arial" w:cs="Arial"/>
          <w:sz w:val="28"/>
          <w:szCs w:val="28"/>
          <w:lang w:val="es-ES" w:bidi="es-ES"/>
        </w:rPr>
        <w:t xml:space="preserve">En este contexto, de acuerdo con lo señalado en la fracción IV del inciso 8), del artículo 28 de la Ley Electoral del Estado de Chihuahua, se infiere que el legislador local otorgó al Instituto Estatal Electoral la facultad de ajustar los porcentajes previstos, tanto en esa fracción IV, </w:t>
      </w:r>
      <w:r w:rsidR="00EE3C10" w:rsidRPr="00EE3C10">
        <w:rPr>
          <w:rFonts w:ascii="Arial" w:hAnsi="Arial" w:cs="Arial"/>
          <w:sz w:val="28"/>
          <w:szCs w:val="28"/>
          <w:lang w:val="es-ES" w:bidi="es-ES"/>
        </w:rPr>
        <w:t xml:space="preserve">así </w:t>
      </w:r>
      <w:r w:rsidRPr="00EE3C10">
        <w:rPr>
          <w:rFonts w:ascii="Arial" w:hAnsi="Arial" w:cs="Arial"/>
          <w:sz w:val="28"/>
          <w:szCs w:val="28"/>
          <w:lang w:val="es-ES" w:bidi="es-ES"/>
        </w:rPr>
        <w:t>como en los señalados en las fracciones I y II, de ese mismo inciso, al establecer que dicha autoridad tiene el deber de garantizar que los recursos públicos prevalezcan sobre los de origen privado</w:t>
      </w:r>
      <w:r w:rsidR="00EE3C10">
        <w:rPr>
          <w:rFonts w:ascii="Arial" w:hAnsi="Arial" w:cs="Arial"/>
          <w:sz w:val="28"/>
          <w:szCs w:val="28"/>
          <w:lang w:val="es-ES" w:bidi="es-ES"/>
        </w:rPr>
        <w:t>. Para mayor claridad se transcribe el artículo en cuestión:</w:t>
      </w:r>
    </w:p>
    <w:p w14:paraId="7781CFF0" w14:textId="77777777" w:rsidR="00EE3C10" w:rsidRPr="00EE3C10" w:rsidRDefault="00EE3C10" w:rsidP="00EE3C10">
      <w:pPr>
        <w:pStyle w:val="Prrafodelista"/>
        <w:spacing w:line="360" w:lineRule="auto"/>
        <w:ind w:left="0"/>
        <w:jc w:val="both"/>
        <w:rPr>
          <w:rFonts w:ascii="Arial" w:hAnsi="Arial" w:cs="Arial"/>
          <w:sz w:val="28"/>
          <w:szCs w:val="28"/>
          <w:lang w:val="es-ES" w:bidi="es-ES"/>
        </w:rPr>
      </w:pPr>
    </w:p>
    <w:p w14:paraId="4A131A21" w14:textId="77777777" w:rsidR="00E57CA5" w:rsidRPr="00E57CA5" w:rsidRDefault="00E57CA5" w:rsidP="00EE3C10">
      <w:pPr>
        <w:pStyle w:val="Prrafodelista"/>
        <w:spacing w:line="360" w:lineRule="auto"/>
        <w:ind w:left="0" w:firstLine="708"/>
        <w:jc w:val="both"/>
        <w:rPr>
          <w:rFonts w:ascii="Arial" w:hAnsi="Arial" w:cs="Arial"/>
          <w:i/>
          <w:iCs/>
          <w:sz w:val="28"/>
          <w:szCs w:val="28"/>
          <w:lang w:val="es-ES" w:bidi="es-ES"/>
        </w:rPr>
      </w:pPr>
      <w:r w:rsidRPr="00E57CA5">
        <w:rPr>
          <w:rFonts w:ascii="Arial" w:hAnsi="Arial" w:cs="Arial"/>
          <w:i/>
          <w:iCs/>
          <w:sz w:val="28"/>
          <w:szCs w:val="28"/>
          <w:lang w:val="es-ES" w:bidi="es-ES"/>
        </w:rPr>
        <w:t xml:space="preserve">“Artículo 28. </w:t>
      </w:r>
    </w:p>
    <w:p w14:paraId="59DE4C36" w14:textId="77777777" w:rsidR="00E57CA5" w:rsidRPr="00E57CA5" w:rsidRDefault="00E57CA5" w:rsidP="00EE3C10">
      <w:pPr>
        <w:pStyle w:val="Prrafodelista"/>
        <w:spacing w:line="360" w:lineRule="auto"/>
        <w:ind w:left="0" w:firstLine="708"/>
        <w:jc w:val="both"/>
        <w:rPr>
          <w:rFonts w:ascii="Arial" w:hAnsi="Arial" w:cs="Arial"/>
          <w:i/>
          <w:iCs/>
          <w:sz w:val="28"/>
          <w:szCs w:val="28"/>
          <w:lang w:val="es-ES" w:bidi="es-ES"/>
        </w:rPr>
      </w:pPr>
      <w:r w:rsidRPr="00E57CA5">
        <w:rPr>
          <w:rFonts w:ascii="Arial" w:hAnsi="Arial" w:cs="Arial"/>
          <w:i/>
          <w:iCs/>
          <w:sz w:val="28"/>
          <w:szCs w:val="28"/>
          <w:lang w:val="es-ES" w:bidi="es-ES"/>
        </w:rPr>
        <w:t>1 a 7. …</w:t>
      </w:r>
    </w:p>
    <w:p w14:paraId="401EA6DB" w14:textId="77777777" w:rsidR="00E57CA5" w:rsidRPr="00E57CA5" w:rsidRDefault="00E57CA5" w:rsidP="00EE3C10">
      <w:pPr>
        <w:pStyle w:val="Estilo"/>
        <w:ind w:left="708"/>
        <w:rPr>
          <w:i/>
          <w:iCs/>
          <w:sz w:val="28"/>
          <w:szCs w:val="28"/>
        </w:rPr>
      </w:pPr>
      <w:r w:rsidRPr="00E57CA5">
        <w:rPr>
          <w:i/>
          <w:iCs/>
          <w:sz w:val="28"/>
          <w:szCs w:val="28"/>
        </w:rPr>
        <w:t>8) El financiamiento privado se ajustará a los siguientes límites anuales:</w:t>
      </w:r>
    </w:p>
    <w:p w14:paraId="72F40755" w14:textId="77777777" w:rsidR="00E57CA5" w:rsidRPr="00E57CA5" w:rsidRDefault="00E57CA5" w:rsidP="00E57CA5">
      <w:pPr>
        <w:pStyle w:val="Estilo"/>
        <w:rPr>
          <w:i/>
          <w:iCs/>
          <w:sz w:val="28"/>
          <w:szCs w:val="28"/>
        </w:rPr>
      </w:pPr>
    </w:p>
    <w:p w14:paraId="16CA37AD" w14:textId="77777777" w:rsidR="00E57CA5" w:rsidRPr="00E57CA5" w:rsidRDefault="00E57CA5" w:rsidP="00EE3C10">
      <w:pPr>
        <w:pStyle w:val="Estilo"/>
        <w:ind w:left="708"/>
        <w:rPr>
          <w:i/>
          <w:iCs/>
          <w:sz w:val="28"/>
          <w:szCs w:val="28"/>
        </w:rPr>
      </w:pPr>
      <w:r w:rsidRPr="00E57CA5">
        <w:rPr>
          <w:i/>
          <w:iCs/>
          <w:sz w:val="28"/>
          <w:szCs w:val="28"/>
        </w:rPr>
        <w:t>I. Para el caso de las aportaciones de militantes, hasta el 80% del financiamiento público otorgado a cada uno de los partidos políticos para el sostenimiento de sus actividades ordinarias y de campaña en el año de que se trate.</w:t>
      </w:r>
    </w:p>
    <w:p w14:paraId="66C69B9F" w14:textId="77777777" w:rsidR="00E57CA5" w:rsidRPr="00E57CA5" w:rsidRDefault="00E57CA5" w:rsidP="00E57CA5">
      <w:pPr>
        <w:pStyle w:val="Estilo"/>
        <w:rPr>
          <w:i/>
          <w:iCs/>
          <w:sz w:val="28"/>
          <w:szCs w:val="28"/>
        </w:rPr>
      </w:pPr>
    </w:p>
    <w:p w14:paraId="6C4D104E" w14:textId="77777777" w:rsidR="00E57CA5" w:rsidRPr="00E57CA5" w:rsidRDefault="00E57CA5" w:rsidP="00EE3C10">
      <w:pPr>
        <w:pStyle w:val="Estilo"/>
        <w:ind w:left="708"/>
        <w:rPr>
          <w:i/>
          <w:iCs/>
          <w:sz w:val="28"/>
          <w:szCs w:val="28"/>
        </w:rPr>
      </w:pPr>
      <w:r w:rsidRPr="00E57CA5">
        <w:rPr>
          <w:i/>
          <w:iCs/>
          <w:sz w:val="28"/>
          <w:szCs w:val="28"/>
        </w:rPr>
        <w:t>II. Para el caso de las aportaciones de personas precandidatas, candidatas, así como de simpatizantes durante los procesos electorales, hasta el 15% del tope de gasto para la elección de Gubernatura inmediata anterior, para ser utilizadas en las campañas de sus candidatas y candidatos.</w:t>
      </w:r>
    </w:p>
    <w:p w14:paraId="63776F9A" w14:textId="77777777" w:rsidR="00E57CA5" w:rsidRPr="00E57CA5" w:rsidRDefault="00E57CA5" w:rsidP="00E57CA5">
      <w:pPr>
        <w:pStyle w:val="Estilo"/>
        <w:rPr>
          <w:i/>
          <w:iCs/>
          <w:sz w:val="28"/>
          <w:szCs w:val="28"/>
        </w:rPr>
      </w:pPr>
    </w:p>
    <w:p w14:paraId="78015D1B" w14:textId="77777777" w:rsidR="00E57CA5" w:rsidRPr="00E57CA5" w:rsidRDefault="00E57CA5" w:rsidP="00EE3C10">
      <w:pPr>
        <w:pStyle w:val="Estilo"/>
        <w:ind w:left="708"/>
        <w:rPr>
          <w:i/>
          <w:iCs/>
          <w:sz w:val="28"/>
          <w:szCs w:val="28"/>
        </w:rPr>
      </w:pPr>
      <w:r w:rsidRPr="00E57CA5">
        <w:rPr>
          <w:i/>
          <w:iCs/>
          <w:sz w:val="28"/>
          <w:szCs w:val="28"/>
        </w:rPr>
        <w:t>III. Cada partido político, a través de su órgano interno competente, determinará libremente los montos mínimos y máximos y la periodicidad de las cuotas ordinarias y extraordinarias de sus militantes, así como de las aportaciones voluntarias y personales que las personas precandidatas y candidatas aporten exclusivamente para sus precampañas y campañas.</w:t>
      </w:r>
    </w:p>
    <w:p w14:paraId="675DBFCE" w14:textId="77777777" w:rsidR="00E57CA5" w:rsidRPr="00E57CA5" w:rsidRDefault="00E57CA5" w:rsidP="00E57CA5">
      <w:pPr>
        <w:pStyle w:val="Estilo"/>
        <w:rPr>
          <w:i/>
          <w:iCs/>
          <w:sz w:val="28"/>
          <w:szCs w:val="28"/>
        </w:rPr>
      </w:pPr>
    </w:p>
    <w:p w14:paraId="12942A5D" w14:textId="77777777" w:rsidR="00E57CA5" w:rsidRPr="00E57CA5" w:rsidRDefault="00E57CA5" w:rsidP="00EE3C10">
      <w:pPr>
        <w:pStyle w:val="Estilo"/>
        <w:ind w:left="708"/>
        <w:rPr>
          <w:i/>
          <w:iCs/>
          <w:sz w:val="28"/>
          <w:szCs w:val="28"/>
        </w:rPr>
      </w:pPr>
      <w:r w:rsidRPr="00E57CA5">
        <w:rPr>
          <w:i/>
          <w:iCs/>
          <w:sz w:val="28"/>
          <w:szCs w:val="28"/>
        </w:rPr>
        <w:t xml:space="preserve">IV. Las aportaciones de simpatizantes, personas precandidatas y candidatas tendrán como límite individual anual hasta el 1 % del tope de gasto para la elección de Gubernatura inmediata anterior. </w:t>
      </w:r>
      <w:r w:rsidRPr="00E57CA5">
        <w:rPr>
          <w:b/>
          <w:bCs/>
          <w:i/>
          <w:iCs/>
          <w:sz w:val="28"/>
          <w:szCs w:val="28"/>
        </w:rPr>
        <w:t>Precisando que en todos estos casos, el Instituto Estatal Electoral deberá garantizar que los recursos públicos prevalezcan sobre los recursos de origen privado</w:t>
      </w:r>
      <w:r>
        <w:rPr>
          <w:rStyle w:val="Refdenotaalpie"/>
          <w:b/>
          <w:bCs/>
          <w:i/>
          <w:iCs/>
          <w:sz w:val="28"/>
          <w:szCs w:val="28"/>
        </w:rPr>
        <w:footnoteReference w:id="46"/>
      </w:r>
      <w:r w:rsidRPr="00E57CA5">
        <w:rPr>
          <w:i/>
          <w:iCs/>
          <w:sz w:val="28"/>
          <w:szCs w:val="28"/>
        </w:rPr>
        <w:t>.”</w:t>
      </w:r>
    </w:p>
    <w:p w14:paraId="5929F42C" w14:textId="77777777" w:rsidR="00E57CA5" w:rsidRPr="00EE3C10" w:rsidRDefault="00E57CA5" w:rsidP="00EE3C10">
      <w:pPr>
        <w:rPr>
          <w:rFonts w:ascii="Arial" w:hAnsi="Arial" w:cs="Arial"/>
          <w:sz w:val="28"/>
          <w:szCs w:val="28"/>
          <w:lang w:val="es-ES" w:bidi="es-ES"/>
        </w:rPr>
      </w:pPr>
    </w:p>
    <w:p w14:paraId="39891347" w14:textId="77777777" w:rsidR="00221DE8" w:rsidRPr="00775EE1" w:rsidRDefault="00EE3C10" w:rsidP="00FE132C">
      <w:pPr>
        <w:pStyle w:val="Prrafodelista"/>
        <w:numPr>
          <w:ilvl w:val="0"/>
          <w:numId w:val="19"/>
        </w:numPr>
        <w:spacing w:line="360" w:lineRule="auto"/>
        <w:ind w:left="0" w:hanging="436"/>
        <w:jc w:val="both"/>
        <w:rPr>
          <w:rFonts w:ascii="Arial" w:hAnsi="Arial" w:cs="Arial"/>
          <w:sz w:val="28"/>
          <w:szCs w:val="28"/>
          <w:lang w:val="es-ES" w:bidi="es-ES"/>
        </w:rPr>
      </w:pPr>
      <w:r>
        <w:rPr>
          <w:rFonts w:ascii="Arial" w:hAnsi="Arial" w:cs="Arial"/>
          <w:sz w:val="28"/>
          <w:szCs w:val="28"/>
          <w:lang w:val="es-ES" w:bidi="es-ES"/>
        </w:rPr>
        <w:t xml:space="preserve">Por lo anterior, se concluye que los límites anuales de financiamiento privado establecidos mediante porcentajes variables </w:t>
      </w:r>
      <w:r w:rsidR="005A59BC">
        <w:rPr>
          <w:rFonts w:ascii="Arial" w:hAnsi="Arial" w:cs="Arial"/>
          <w:sz w:val="28"/>
          <w:szCs w:val="28"/>
          <w:lang w:val="es-ES" w:bidi="es-ES"/>
        </w:rPr>
        <w:t xml:space="preserve">modulables por el Instituto Estatal Electoral, previstas en </w:t>
      </w:r>
      <w:r w:rsidR="00F018E4">
        <w:rPr>
          <w:rFonts w:ascii="Arial" w:hAnsi="Arial" w:cs="Arial"/>
          <w:sz w:val="28"/>
          <w:szCs w:val="28"/>
          <w:lang w:val="es-ES" w:bidi="es-ES"/>
        </w:rPr>
        <w:t>el artículo</w:t>
      </w:r>
      <w:r>
        <w:rPr>
          <w:rFonts w:ascii="Arial" w:hAnsi="Arial" w:cs="Arial"/>
          <w:sz w:val="28"/>
          <w:szCs w:val="28"/>
          <w:lang w:val="es-ES" w:bidi="es-ES"/>
        </w:rPr>
        <w:t xml:space="preserve"> 28, inciso 8</w:t>
      </w:r>
      <w:r w:rsidR="005A59BC">
        <w:rPr>
          <w:rFonts w:ascii="Arial" w:hAnsi="Arial" w:cs="Arial"/>
          <w:sz w:val="28"/>
          <w:szCs w:val="28"/>
          <w:lang w:val="es-ES" w:bidi="es-ES"/>
        </w:rPr>
        <w:t xml:space="preserve">), fracciones I y II </w:t>
      </w:r>
      <w:r>
        <w:rPr>
          <w:rFonts w:ascii="Arial" w:hAnsi="Arial" w:cs="Arial"/>
          <w:sz w:val="28"/>
          <w:szCs w:val="28"/>
          <w:lang w:val="es-ES" w:bidi="es-ES"/>
        </w:rPr>
        <w:t xml:space="preserve">de la Ley Electoral del Estado de Chihuahua, </w:t>
      </w:r>
      <w:r w:rsidR="005A59BC">
        <w:rPr>
          <w:rFonts w:ascii="Arial" w:hAnsi="Arial" w:cs="Arial"/>
          <w:sz w:val="28"/>
          <w:szCs w:val="28"/>
          <w:lang w:val="es-ES" w:bidi="es-ES"/>
        </w:rPr>
        <w:t>cumplen con</w:t>
      </w:r>
      <w:r>
        <w:rPr>
          <w:rFonts w:ascii="Arial" w:hAnsi="Arial" w:cs="Arial"/>
          <w:sz w:val="28"/>
          <w:szCs w:val="28"/>
          <w:lang w:val="es-ES" w:bidi="es-ES"/>
        </w:rPr>
        <w:t xml:space="preserve"> el principio de prevalencia del financiamiento público sobre el privado previsto en el artículo </w:t>
      </w:r>
      <w:r w:rsidRPr="00775EE1">
        <w:rPr>
          <w:rFonts w:ascii="Arial" w:hAnsi="Arial" w:cs="Arial"/>
          <w:sz w:val="28"/>
          <w:szCs w:val="28"/>
          <w:lang w:val="es-ES" w:bidi="es-ES"/>
        </w:rPr>
        <w:t>41, base II, primer párrafo de la Constitución Federal</w:t>
      </w:r>
      <w:r w:rsidR="005A59BC" w:rsidRPr="00775EE1">
        <w:rPr>
          <w:rFonts w:ascii="Arial" w:hAnsi="Arial" w:cs="Arial"/>
          <w:sz w:val="28"/>
          <w:szCs w:val="28"/>
          <w:lang w:val="es-ES" w:bidi="es-ES"/>
        </w:rPr>
        <w:t xml:space="preserve">, </w:t>
      </w:r>
      <w:r w:rsidR="00FE132C" w:rsidRPr="00775EE1">
        <w:rPr>
          <w:rFonts w:ascii="Arial" w:hAnsi="Arial" w:cs="Arial"/>
          <w:sz w:val="28"/>
          <w:szCs w:val="28"/>
          <w:lang w:val="es-ES" w:bidi="es-ES"/>
        </w:rPr>
        <w:t>por lo que se reconoce</w:t>
      </w:r>
      <w:r w:rsidR="005A59BC" w:rsidRPr="00775EE1">
        <w:rPr>
          <w:rFonts w:ascii="Arial" w:hAnsi="Arial" w:cs="Arial"/>
          <w:sz w:val="28"/>
          <w:szCs w:val="28"/>
          <w:lang w:val="es-ES" w:bidi="es-ES"/>
        </w:rPr>
        <w:t xml:space="preserve"> su</w:t>
      </w:r>
      <w:r w:rsidR="00FE132C" w:rsidRPr="00775EE1">
        <w:rPr>
          <w:rFonts w:ascii="Arial" w:hAnsi="Arial" w:cs="Arial"/>
          <w:sz w:val="28"/>
          <w:szCs w:val="28"/>
          <w:lang w:val="es-ES" w:bidi="es-ES"/>
        </w:rPr>
        <w:t xml:space="preserve"> validez.</w:t>
      </w:r>
    </w:p>
    <w:p w14:paraId="5AB555B8" w14:textId="77777777" w:rsidR="000E3DE9" w:rsidRPr="00775EE1" w:rsidRDefault="000E3DE9" w:rsidP="000E3DE9">
      <w:pPr>
        <w:pStyle w:val="Prrafodelista"/>
        <w:rPr>
          <w:rFonts w:ascii="Arial" w:hAnsi="Arial" w:cs="Arial"/>
          <w:b/>
          <w:bCs/>
          <w:sz w:val="28"/>
          <w:szCs w:val="28"/>
          <w:lang w:val="es-ES" w:bidi="es-ES"/>
        </w:rPr>
      </w:pPr>
    </w:p>
    <w:p w14:paraId="79A66642" w14:textId="77777777" w:rsidR="00F21FDC" w:rsidRPr="00775EE1" w:rsidRDefault="0023688F" w:rsidP="000E3DE9">
      <w:pPr>
        <w:pStyle w:val="Prrafodelista"/>
        <w:numPr>
          <w:ilvl w:val="0"/>
          <w:numId w:val="19"/>
        </w:numPr>
        <w:spacing w:line="360" w:lineRule="auto"/>
        <w:ind w:left="0" w:hanging="709"/>
        <w:jc w:val="both"/>
        <w:rPr>
          <w:rFonts w:ascii="Arial" w:hAnsi="Arial" w:cs="Arial"/>
          <w:sz w:val="28"/>
          <w:szCs w:val="28"/>
          <w:lang w:val="es-ES" w:bidi="es-ES"/>
        </w:rPr>
      </w:pPr>
      <w:r w:rsidRPr="00775EE1">
        <w:rPr>
          <w:rFonts w:ascii="Arial" w:hAnsi="Arial" w:cs="Arial"/>
          <w:b/>
          <w:bCs/>
          <w:sz w:val="28"/>
          <w:szCs w:val="28"/>
          <w:lang w:val="es-ES" w:bidi="es-ES"/>
        </w:rPr>
        <w:t>S</w:t>
      </w:r>
      <w:r w:rsidR="00FE132C" w:rsidRPr="00775EE1">
        <w:rPr>
          <w:rFonts w:ascii="Arial" w:hAnsi="Arial" w:cs="Arial"/>
          <w:b/>
          <w:bCs/>
          <w:sz w:val="28"/>
          <w:szCs w:val="28"/>
          <w:lang w:val="es-ES" w:bidi="es-ES"/>
        </w:rPr>
        <w:t>ÉPTIMO</w:t>
      </w:r>
      <w:r w:rsidRPr="00775EE1">
        <w:rPr>
          <w:rFonts w:ascii="Arial" w:hAnsi="Arial" w:cs="Arial"/>
          <w:b/>
          <w:bCs/>
          <w:sz w:val="28"/>
          <w:szCs w:val="28"/>
          <w:lang w:val="es-ES" w:bidi="es-ES"/>
        </w:rPr>
        <w:t xml:space="preserve">. </w:t>
      </w:r>
      <w:r w:rsidR="00463F8D" w:rsidRPr="00775EE1">
        <w:rPr>
          <w:rFonts w:ascii="Arial" w:hAnsi="Arial" w:cs="Arial"/>
          <w:b/>
          <w:bCs/>
          <w:sz w:val="28"/>
          <w:szCs w:val="28"/>
          <w:lang w:val="es-ES" w:bidi="es-ES"/>
        </w:rPr>
        <w:t xml:space="preserve"> Estudio</w:t>
      </w:r>
      <w:r w:rsidR="00D12D91" w:rsidRPr="00775EE1">
        <w:rPr>
          <w:rFonts w:ascii="Arial" w:hAnsi="Arial" w:cs="Arial"/>
          <w:b/>
          <w:bCs/>
          <w:sz w:val="28"/>
          <w:szCs w:val="28"/>
          <w:lang w:val="es-ES" w:bidi="es-ES"/>
        </w:rPr>
        <w:t xml:space="preserve"> de </w:t>
      </w:r>
      <w:r w:rsidR="00D12D91" w:rsidRPr="00775EE1">
        <w:rPr>
          <w:rFonts w:ascii="Arial" w:hAnsi="Arial" w:cs="Arial"/>
          <w:b/>
          <w:sz w:val="28"/>
          <w:szCs w:val="28"/>
          <w:lang w:val="es-ES" w:bidi="es-ES"/>
        </w:rPr>
        <w:t xml:space="preserve">las presuntas violaciones al principio de certeza electoral respecto </w:t>
      </w:r>
      <w:r w:rsidR="00463F8D" w:rsidRPr="00775EE1">
        <w:rPr>
          <w:rFonts w:ascii="Arial" w:hAnsi="Arial" w:cs="Arial"/>
          <w:b/>
          <w:bCs/>
          <w:sz w:val="28"/>
          <w:szCs w:val="28"/>
          <w:lang w:val="es-ES" w:bidi="es-ES"/>
        </w:rPr>
        <w:t xml:space="preserve">del artículo cuarto transitorio del Decreto </w:t>
      </w:r>
      <w:r w:rsidR="00463F8D" w:rsidRPr="00775EE1">
        <w:rPr>
          <w:rFonts w:ascii="Arial" w:hAnsi="Arial" w:cs="Arial"/>
          <w:b/>
          <w:bCs/>
          <w:sz w:val="28"/>
          <w:szCs w:val="28"/>
          <w:lang w:val="es-ES"/>
        </w:rPr>
        <w:t xml:space="preserve">LXVI/RFLEY/0732/2020 </w:t>
      </w:r>
      <w:r w:rsidR="008A79D8" w:rsidRPr="00775EE1">
        <w:rPr>
          <w:rFonts w:ascii="Arial" w:hAnsi="Arial" w:cs="Arial"/>
          <w:b/>
          <w:bCs/>
          <w:sz w:val="28"/>
          <w:szCs w:val="28"/>
          <w:lang w:val="es-ES"/>
        </w:rPr>
        <w:t xml:space="preserve">VIII </w:t>
      </w:r>
      <w:r w:rsidR="00463F8D" w:rsidRPr="00775EE1">
        <w:rPr>
          <w:rFonts w:ascii="Arial" w:hAnsi="Arial" w:cs="Arial"/>
          <w:b/>
          <w:bCs/>
          <w:sz w:val="28"/>
          <w:szCs w:val="28"/>
          <w:lang w:val="es-ES"/>
        </w:rPr>
        <w:t>P.E.</w:t>
      </w:r>
    </w:p>
    <w:p w14:paraId="7FADD9D3" w14:textId="77777777" w:rsidR="000E3DE9" w:rsidRPr="00775EE1" w:rsidRDefault="000E3DE9" w:rsidP="000E3DE9">
      <w:pPr>
        <w:pStyle w:val="Prrafodelista"/>
        <w:rPr>
          <w:rFonts w:ascii="Arial" w:hAnsi="Arial" w:cs="Arial"/>
          <w:sz w:val="28"/>
          <w:szCs w:val="28"/>
          <w:lang w:val="es-ES" w:bidi="es-ES"/>
        </w:rPr>
      </w:pPr>
    </w:p>
    <w:p w14:paraId="4B8A6A90" w14:textId="77777777" w:rsidR="009E6184" w:rsidRPr="00775EE1" w:rsidRDefault="009E6184" w:rsidP="009E6184">
      <w:pPr>
        <w:pStyle w:val="Prrafodelista"/>
        <w:numPr>
          <w:ilvl w:val="0"/>
          <w:numId w:val="19"/>
        </w:numPr>
        <w:tabs>
          <w:tab w:val="left" w:pos="-142"/>
          <w:tab w:val="left" w:pos="851"/>
        </w:tabs>
        <w:spacing w:line="360" w:lineRule="auto"/>
        <w:ind w:left="-142" w:hanging="567"/>
        <w:jc w:val="both"/>
        <w:rPr>
          <w:rFonts w:ascii="Arial" w:hAnsi="Arial" w:cs="Arial"/>
          <w:sz w:val="28"/>
          <w:szCs w:val="28"/>
          <w:lang w:val="es-ES" w:bidi="es-ES"/>
        </w:rPr>
      </w:pPr>
      <w:r w:rsidRPr="00775EE1">
        <w:rPr>
          <w:rFonts w:ascii="Arial" w:hAnsi="Arial" w:cs="Arial"/>
          <w:sz w:val="28"/>
          <w:szCs w:val="28"/>
          <w:lang w:val="es-ES" w:bidi="es-ES"/>
        </w:rPr>
        <w:t xml:space="preserve">El artículo cuarto transitorio del Decreto </w:t>
      </w:r>
      <w:r w:rsidRPr="00775EE1">
        <w:rPr>
          <w:rFonts w:ascii="Arial" w:hAnsi="Arial" w:cs="Arial"/>
          <w:sz w:val="28"/>
          <w:szCs w:val="28"/>
          <w:lang w:val="es-ES"/>
        </w:rPr>
        <w:t>LXVI/RFLEY/0732/2020 VIII P.E.</w:t>
      </w:r>
      <w:r w:rsidRPr="00775EE1">
        <w:rPr>
          <w:rFonts w:ascii="Arial" w:hAnsi="Arial" w:cs="Arial"/>
          <w:sz w:val="28"/>
          <w:szCs w:val="28"/>
          <w:lang w:val="es-ES" w:bidi="es-ES"/>
        </w:rPr>
        <w:t>, publicado en el Periódico Oficial del Estado de Chihuahua el primero de julio de dos mil veinte, señala lo siguiente:</w:t>
      </w:r>
    </w:p>
    <w:p w14:paraId="1826FA58" w14:textId="77777777" w:rsidR="009E6184" w:rsidRPr="00775EE1" w:rsidRDefault="009E6184" w:rsidP="009E6184">
      <w:pPr>
        <w:pStyle w:val="Prrafodelista"/>
        <w:rPr>
          <w:rFonts w:ascii="Arial" w:hAnsi="Arial" w:cs="Arial"/>
          <w:sz w:val="28"/>
          <w:szCs w:val="28"/>
          <w:lang w:val="es-ES" w:bidi="es-ES"/>
        </w:rPr>
      </w:pPr>
    </w:p>
    <w:p w14:paraId="2A5EC841" w14:textId="77777777" w:rsidR="009E6184" w:rsidRPr="00775EE1" w:rsidRDefault="009E6184" w:rsidP="009E6184">
      <w:pPr>
        <w:pStyle w:val="Prrafodelista"/>
        <w:spacing w:line="360" w:lineRule="auto"/>
        <w:ind w:left="284"/>
        <w:jc w:val="both"/>
        <w:rPr>
          <w:rFonts w:ascii="Arial" w:hAnsi="Arial" w:cs="Arial"/>
          <w:b/>
          <w:i/>
          <w:sz w:val="28"/>
          <w:szCs w:val="28"/>
          <w:lang w:val="es-ES" w:bidi="es-ES"/>
        </w:rPr>
      </w:pPr>
      <w:r w:rsidRPr="00775EE1">
        <w:rPr>
          <w:rFonts w:ascii="Arial" w:hAnsi="Arial" w:cs="Arial"/>
          <w:b/>
          <w:i/>
          <w:sz w:val="28"/>
          <w:szCs w:val="28"/>
          <w:lang w:val="es-ES" w:bidi="es-ES"/>
        </w:rPr>
        <w:t>“ARTÍCULO CUARTO.- En cuanto a las elecciones directas de regidores por demarcación territorial, entrará en vigor para el proceso electoral 2023-2024, en los términos que establezca la Ley Electoral del Estado de Chihuahua.”</w:t>
      </w:r>
    </w:p>
    <w:p w14:paraId="113527A1" w14:textId="77777777" w:rsidR="009E6184" w:rsidRPr="00775EE1" w:rsidRDefault="009E6184" w:rsidP="009E6184">
      <w:pPr>
        <w:pStyle w:val="Prrafodelista"/>
        <w:spacing w:line="360" w:lineRule="auto"/>
        <w:ind w:left="284"/>
        <w:jc w:val="both"/>
        <w:rPr>
          <w:rFonts w:ascii="Arial" w:hAnsi="Arial" w:cs="Arial"/>
          <w:b/>
          <w:i/>
          <w:sz w:val="28"/>
          <w:szCs w:val="28"/>
          <w:lang w:val="es-ES" w:bidi="es-ES"/>
        </w:rPr>
      </w:pPr>
    </w:p>
    <w:p w14:paraId="3F3DFFF0" w14:textId="77777777" w:rsidR="00B5657C" w:rsidRPr="00775EE1" w:rsidRDefault="009E6184" w:rsidP="00B5657C">
      <w:pPr>
        <w:pStyle w:val="Prrafodelista"/>
        <w:numPr>
          <w:ilvl w:val="0"/>
          <w:numId w:val="19"/>
        </w:numPr>
        <w:spacing w:line="360" w:lineRule="auto"/>
        <w:ind w:left="0" w:hanging="720"/>
        <w:jc w:val="both"/>
        <w:rPr>
          <w:rFonts w:ascii="Arial" w:hAnsi="Arial" w:cs="Arial"/>
          <w:sz w:val="28"/>
          <w:szCs w:val="28"/>
          <w:lang w:val="es-ES"/>
        </w:rPr>
      </w:pPr>
      <w:r w:rsidRPr="00775EE1">
        <w:rPr>
          <w:rFonts w:ascii="Arial" w:hAnsi="Arial" w:cs="Arial"/>
          <w:sz w:val="28"/>
          <w:szCs w:val="28"/>
          <w:lang w:val="es-ES"/>
        </w:rPr>
        <w:t>En relación con el artículo antes transcrito, el partido político promovente señaló  que trasgred</w:t>
      </w:r>
      <w:r w:rsidR="00850008" w:rsidRPr="00775EE1">
        <w:rPr>
          <w:rFonts w:ascii="Arial" w:hAnsi="Arial" w:cs="Arial"/>
          <w:sz w:val="28"/>
          <w:szCs w:val="28"/>
          <w:lang w:val="es-ES"/>
        </w:rPr>
        <w:t>e</w:t>
      </w:r>
      <w:r w:rsidRPr="00775EE1">
        <w:rPr>
          <w:rFonts w:ascii="Arial" w:hAnsi="Arial" w:cs="Arial"/>
          <w:sz w:val="28"/>
          <w:szCs w:val="28"/>
          <w:lang w:val="es-ES"/>
        </w:rPr>
        <w:t xml:space="preserve"> </w:t>
      </w:r>
      <w:r w:rsidR="000E3DE9" w:rsidRPr="00775EE1">
        <w:rPr>
          <w:rFonts w:ascii="Arial" w:hAnsi="Arial" w:cs="Arial"/>
          <w:sz w:val="28"/>
          <w:szCs w:val="28"/>
          <w:lang w:val="es-ES"/>
        </w:rPr>
        <w:t xml:space="preserve">el principio de certeza, dado que </w:t>
      </w:r>
      <w:r w:rsidRPr="00775EE1">
        <w:rPr>
          <w:rFonts w:ascii="Arial" w:hAnsi="Arial" w:cs="Arial"/>
          <w:sz w:val="28"/>
          <w:szCs w:val="28"/>
          <w:lang w:val="es-ES"/>
        </w:rPr>
        <w:t xml:space="preserve">la Ley Electoral local </w:t>
      </w:r>
      <w:r w:rsidR="000E3DE9" w:rsidRPr="00775EE1">
        <w:rPr>
          <w:rFonts w:ascii="Arial" w:hAnsi="Arial" w:cs="Arial"/>
          <w:sz w:val="28"/>
          <w:szCs w:val="28"/>
          <w:lang w:val="es-ES"/>
        </w:rPr>
        <w:t>previene que la elección de las regidurías y del presidente municipal deben realizarse por medio de planillas de ayuntamientos, no contemplándose la elección directa de los regidores por demarcación territorial, por lo que el artículo transitorio combatido genera confusión y desestabilidad al sistema electoral chihuahuense dada la antinomia que se presenta entre el artículo cuarto transitorio impugnado y la configuración que la Ley Electoral del Estado de Chihuahua prevé para las elecciones de Ayuntamientos (presidencia municipal y regidurías).</w:t>
      </w:r>
    </w:p>
    <w:p w14:paraId="489079B9" w14:textId="77777777" w:rsidR="00B5657C" w:rsidRPr="00775EE1" w:rsidRDefault="00B5657C" w:rsidP="00B5657C">
      <w:pPr>
        <w:pStyle w:val="Prrafodelista"/>
        <w:spacing w:line="360" w:lineRule="auto"/>
        <w:ind w:left="0"/>
        <w:jc w:val="both"/>
        <w:rPr>
          <w:rFonts w:ascii="Arial" w:hAnsi="Arial" w:cs="Arial"/>
          <w:sz w:val="28"/>
          <w:szCs w:val="28"/>
          <w:lang w:val="es-ES"/>
        </w:rPr>
      </w:pPr>
    </w:p>
    <w:p w14:paraId="699A7862" w14:textId="77777777" w:rsidR="009E6184" w:rsidRPr="00775EE1" w:rsidRDefault="009E6184" w:rsidP="009E6184">
      <w:pPr>
        <w:pStyle w:val="Prrafodelista"/>
        <w:numPr>
          <w:ilvl w:val="0"/>
          <w:numId w:val="19"/>
        </w:numPr>
        <w:spacing w:line="360" w:lineRule="auto"/>
        <w:ind w:left="0" w:hanging="720"/>
        <w:jc w:val="both"/>
        <w:rPr>
          <w:rFonts w:ascii="Arial" w:hAnsi="Arial" w:cs="Arial"/>
          <w:sz w:val="28"/>
          <w:szCs w:val="28"/>
          <w:lang w:val="es-ES"/>
        </w:rPr>
      </w:pPr>
      <w:r w:rsidRPr="00775EE1">
        <w:rPr>
          <w:rFonts w:ascii="Arial" w:hAnsi="Arial" w:cs="Arial"/>
          <w:sz w:val="28"/>
          <w:szCs w:val="28"/>
          <w:lang w:val="es-ES"/>
        </w:rPr>
        <w:t xml:space="preserve">En el proyecto se proponía declarar la invalidez del referido artículo cuarto transitorio, </w:t>
      </w:r>
      <w:r w:rsidR="00850008" w:rsidRPr="00775EE1">
        <w:rPr>
          <w:rFonts w:ascii="Arial" w:hAnsi="Arial" w:cs="Arial"/>
          <w:sz w:val="28"/>
          <w:szCs w:val="28"/>
          <w:lang w:val="es-ES"/>
        </w:rPr>
        <w:t>dado que</w:t>
      </w:r>
      <w:r w:rsidRPr="00775EE1">
        <w:rPr>
          <w:rFonts w:ascii="Arial" w:hAnsi="Arial" w:cs="Arial"/>
          <w:sz w:val="28"/>
          <w:szCs w:val="28"/>
          <w:lang w:val="es-ES"/>
        </w:rPr>
        <w:t xml:space="preserve"> </w:t>
      </w:r>
      <w:r w:rsidRPr="00775EE1">
        <w:rPr>
          <w:rFonts w:ascii="Arial" w:hAnsi="Arial" w:cs="Arial"/>
          <w:sz w:val="28"/>
          <w:szCs w:val="28"/>
          <w:lang w:val="es-ES" w:bidi="es-ES"/>
        </w:rPr>
        <w:t xml:space="preserve">ordena la realización de elecciones directas de regidores por demarcación territorial para el proceso electoral 2023-2024, sin que exista el marco normativo adecuado para que tales comicios puedan desarrollarse en esos términos, lo que afecta los principios constitucionales conforme los cuales debe llevarse a cabo el ejercicio de la función electoral, pues genera incertidumbre, tanto para las autoridades electorales como para  los ciudadanos de dicha entidad federativa, al no poder determinar con seguridad y certeza si la elección al cargo de regidor en los ayuntamientos a realizarse en el proceso electoral 2023-2024 se desarrollará bajo las reglas vigentes de la Ley Electoral del Estado de Chihuahua, o en alguna otra normatividad de expedición incierta que haga factible la aplicación de la referida disposición transitoria. </w:t>
      </w:r>
    </w:p>
    <w:p w14:paraId="6609410F" w14:textId="77777777" w:rsidR="00B5657C" w:rsidRPr="00775EE1" w:rsidRDefault="00B5657C" w:rsidP="00B5657C">
      <w:pPr>
        <w:pStyle w:val="Prrafodelista"/>
        <w:spacing w:line="360" w:lineRule="auto"/>
        <w:ind w:left="0"/>
        <w:jc w:val="both"/>
        <w:rPr>
          <w:rFonts w:ascii="Arial" w:hAnsi="Arial" w:cs="Arial"/>
          <w:sz w:val="28"/>
          <w:szCs w:val="28"/>
          <w:lang w:val="es-ES"/>
        </w:rPr>
      </w:pPr>
    </w:p>
    <w:p w14:paraId="0C11C727" w14:textId="77777777" w:rsidR="009E6184" w:rsidRPr="00775EE1" w:rsidRDefault="009E6184" w:rsidP="009E6184">
      <w:pPr>
        <w:pStyle w:val="Prrafodelista"/>
        <w:numPr>
          <w:ilvl w:val="0"/>
          <w:numId w:val="19"/>
        </w:numPr>
        <w:spacing w:line="360" w:lineRule="auto"/>
        <w:ind w:left="0" w:hanging="720"/>
        <w:jc w:val="both"/>
        <w:rPr>
          <w:rFonts w:ascii="Arial" w:hAnsi="Arial" w:cs="Arial"/>
          <w:sz w:val="28"/>
          <w:szCs w:val="28"/>
          <w:lang w:val="es-ES"/>
        </w:rPr>
      </w:pPr>
      <w:r w:rsidRPr="00775EE1">
        <w:rPr>
          <w:rFonts w:ascii="Arial" w:hAnsi="Arial" w:cs="Arial"/>
          <w:sz w:val="28"/>
          <w:szCs w:val="28"/>
          <w:lang w:val="es-ES"/>
        </w:rPr>
        <w:t xml:space="preserve">Sometida a votación la propuesta del proyecto en sesión pública celebrada el diez de septiembre de dos mil veinte, </w:t>
      </w:r>
      <w:r w:rsidRPr="00775EE1">
        <w:rPr>
          <w:rFonts w:ascii="Arial" w:hAnsi="Arial" w:cs="Arial"/>
          <w:sz w:val="28"/>
          <w:szCs w:val="28"/>
        </w:rPr>
        <w:t>se obtuvieron siete votos a favor de la propuesta de la</w:t>
      </w:r>
      <w:r w:rsidR="00B5657C" w:rsidRPr="00775EE1">
        <w:rPr>
          <w:rFonts w:ascii="Arial" w:hAnsi="Arial" w:cs="Arial"/>
          <w:sz w:val="28"/>
          <w:szCs w:val="28"/>
        </w:rPr>
        <w:t>s</w:t>
      </w:r>
      <w:r w:rsidRPr="00775EE1">
        <w:rPr>
          <w:rFonts w:ascii="Arial" w:hAnsi="Arial" w:cs="Arial"/>
          <w:sz w:val="28"/>
          <w:szCs w:val="28"/>
        </w:rPr>
        <w:t xml:space="preserve"> Señora</w:t>
      </w:r>
      <w:r w:rsidR="00B5657C" w:rsidRPr="00775EE1">
        <w:rPr>
          <w:rFonts w:ascii="Arial" w:hAnsi="Arial" w:cs="Arial"/>
          <w:sz w:val="28"/>
          <w:szCs w:val="28"/>
        </w:rPr>
        <w:t>s</w:t>
      </w:r>
      <w:r w:rsidRPr="00775EE1">
        <w:rPr>
          <w:rFonts w:ascii="Arial" w:hAnsi="Arial" w:cs="Arial"/>
          <w:sz w:val="28"/>
          <w:szCs w:val="28"/>
        </w:rPr>
        <w:t xml:space="preserve"> Ministra</w:t>
      </w:r>
      <w:r w:rsidR="00DB08E3" w:rsidRPr="00775EE1">
        <w:rPr>
          <w:rFonts w:ascii="Arial" w:hAnsi="Arial" w:cs="Arial"/>
          <w:sz w:val="28"/>
          <w:szCs w:val="28"/>
        </w:rPr>
        <w:t>s</w:t>
      </w:r>
      <w:r w:rsidRPr="00775EE1">
        <w:rPr>
          <w:rFonts w:ascii="Arial" w:hAnsi="Arial" w:cs="Arial"/>
          <w:sz w:val="28"/>
          <w:szCs w:val="28"/>
        </w:rPr>
        <w:t xml:space="preserve"> </w:t>
      </w:r>
      <w:r w:rsidR="00B5657C" w:rsidRPr="00775EE1">
        <w:rPr>
          <w:rFonts w:ascii="Arial" w:hAnsi="Arial" w:cs="Arial"/>
          <w:sz w:val="28"/>
          <w:szCs w:val="28"/>
        </w:rPr>
        <w:t>Ana Mar</w:t>
      </w:r>
      <w:r w:rsidR="00C324AB" w:rsidRPr="00775EE1">
        <w:rPr>
          <w:rFonts w:ascii="Arial" w:hAnsi="Arial" w:cs="Arial"/>
          <w:sz w:val="28"/>
          <w:szCs w:val="28"/>
        </w:rPr>
        <w:t>garita</w:t>
      </w:r>
      <w:r w:rsidR="00B5657C" w:rsidRPr="00775EE1">
        <w:rPr>
          <w:rFonts w:ascii="Arial" w:hAnsi="Arial" w:cs="Arial"/>
          <w:sz w:val="28"/>
          <w:szCs w:val="28"/>
        </w:rPr>
        <w:t xml:space="preserve"> Ríos Farjat</w:t>
      </w:r>
      <w:r w:rsidR="000C0BC6" w:rsidRPr="00775EE1">
        <w:rPr>
          <w:rFonts w:ascii="Arial" w:hAnsi="Arial" w:cs="Arial"/>
          <w:sz w:val="28"/>
          <w:szCs w:val="28"/>
        </w:rPr>
        <w:t>,</w:t>
      </w:r>
      <w:r w:rsidR="00B5657C" w:rsidRPr="00775EE1">
        <w:rPr>
          <w:rFonts w:ascii="Arial" w:hAnsi="Arial" w:cs="Arial"/>
          <w:sz w:val="28"/>
          <w:szCs w:val="28"/>
        </w:rPr>
        <w:t xml:space="preserve"> Norma Lucía Piña Hernández, </w:t>
      </w:r>
      <w:r w:rsidR="000C0BC6" w:rsidRPr="00775EE1">
        <w:rPr>
          <w:rFonts w:ascii="Arial" w:hAnsi="Arial" w:cs="Arial"/>
          <w:sz w:val="28"/>
          <w:szCs w:val="28"/>
        </w:rPr>
        <w:t xml:space="preserve">Yasmín Esquivel Mossa, </w:t>
      </w:r>
      <w:r w:rsidR="00B5657C" w:rsidRPr="00775EE1">
        <w:rPr>
          <w:rFonts w:ascii="Arial" w:hAnsi="Arial" w:cs="Arial"/>
          <w:sz w:val="28"/>
          <w:szCs w:val="28"/>
        </w:rPr>
        <w:t>así como de los señores</w:t>
      </w:r>
      <w:r w:rsidRPr="00775EE1">
        <w:rPr>
          <w:rFonts w:ascii="Arial" w:hAnsi="Arial" w:cs="Arial"/>
          <w:sz w:val="28"/>
          <w:szCs w:val="28"/>
        </w:rPr>
        <w:t xml:space="preserve"> Ministros </w:t>
      </w:r>
      <w:r w:rsidR="000C0BC6" w:rsidRPr="00775EE1">
        <w:rPr>
          <w:rFonts w:ascii="Arial" w:hAnsi="Arial" w:cs="Arial"/>
          <w:sz w:val="28"/>
          <w:szCs w:val="28"/>
        </w:rPr>
        <w:t>Juan Luis González Alcántara Carrancá, Luis María Aguilar Morales, Jorge Mario Pardo Rebolledo y Javier Laynez Potisek;</w:t>
      </w:r>
      <w:r w:rsidR="00B5657C" w:rsidRPr="00775EE1">
        <w:rPr>
          <w:rFonts w:ascii="Arial" w:hAnsi="Arial" w:cs="Arial"/>
          <w:sz w:val="28"/>
          <w:szCs w:val="28"/>
        </w:rPr>
        <w:t xml:space="preserve"> mientras que los señores Ministros </w:t>
      </w:r>
      <w:r w:rsidR="000C0BC6" w:rsidRPr="00775EE1">
        <w:rPr>
          <w:rFonts w:ascii="Arial" w:hAnsi="Arial" w:cs="Arial"/>
          <w:sz w:val="28"/>
          <w:szCs w:val="28"/>
        </w:rPr>
        <w:t>Alfredo Gutiérrez Ortiz Mena, José Fernando Franco González Salas y Arturo Zaldívar Lelo de Larrea</w:t>
      </w:r>
      <w:r w:rsidR="00B5657C" w:rsidRPr="00775EE1">
        <w:rPr>
          <w:rFonts w:ascii="Arial" w:hAnsi="Arial" w:cs="Arial"/>
          <w:sz w:val="28"/>
          <w:szCs w:val="28"/>
        </w:rPr>
        <w:t xml:space="preserve"> votaron en contra.</w:t>
      </w:r>
    </w:p>
    <w:p w14:paraId="2111C975" w14:textId="77777777" w:rsidR="00B5657C" w:rsidRPr="00775EE1" w:rsidRDefault="00B5657C" w:rsidP="00B5657C">
      <w:pPr>
        <w:pStyle w:val="Prrafodelista"/>
        <w:spacing w:line="360" w:lineRule="auto"/>
        <w:ind w:left="0"/>
        <w:jc w:val="both"/>
        <w:rPr>
          <w:rFonts w:ascii="Arial" w:hAnsi="Arial" w:cs="Arial"/>
          <w:sz w:val="28"/>
          <w:szCs w:val="28"/>
          <w:lang w:val="es-ES"/>
        </w:rPr>
      </w:pPr>
    </w:p>
    <w:p w14:paraId="426A6060" w14:textId="77777777" w:rsidR="00B5657C" w:rsidRPr="00775EE1" w:rsidRDefault="00B5657C" w:rsidP="00B5657C">
      <w:pPr>
        <w:pStyle w:val="Prrafodelista"/>
        <w:numPr>
          <w:ilvl w:val="0"/>
          <w:numId w:val="19"/>
        </w:numPr>
        <w:spacing w:line="360" w:lineRule="auto"/>
        <w:ind w:left="0" w:hanging="720"/>
        <w:jc w:val="both"/>
        <w:rPr>
          <w:rFonts w:ascii="Arial" w:hAnsi="Arial" w:cs="Arial"/>
          <w:sz w:val="28"/>
          <w:szCs w:val="28"/>
          <w:lang w:val="es-ES"/>
        </w:rPr>
      </w:pPr>
      <w:r w:rsidRPr="00775EE1">
        <w:rPr>
          <w:rFonts w:ascii="Arial" w:hAnsi="Arial" w:cs="Arial"/>
          <w:sz w:val="28"/>
          <w:szCs w:val="28"/>
        </w:rPr>
        <w:t>Por lo anterior, al no haberse obtenido una votación mayoritaria de ocho votos p</w:t>
      </w:r>
      <w:r w:rsidR="00DB08E3" w:rsidRPr="00775EE1">
        <w:rPr>
          <w:rFonts w:ascii="Arial" w:hAnsi="Arial" w:cs="Arial"/>
          <w:sz w:val="28"/>
          <w:szCs w:val="28"/>
        </w:rPr>
        <w:t>ara declarar</w:t>
      </w:r>
      <w:r w:rsidRPr="00775EE1">
        <w:rPr>
          <w:rFonts w:ascii="Arial" w:hAnsi="Arial" w:cs="Arial"/>
          <w:sz w:val="28"/>
          <w:szCs w:val="28"/>
        </w:rPr>
        <w:t xml:space="preserve"> la invalidez de la norma impugnada, con fundamento en lo dispuesto en los artículos 105, fracción II, párrafo último de la Constitución Política de los Estados Unidos Mexicanos y 72 de la Ley Reglamentaria de las Fracciones I y II, del Artículo 105 constitucional, el Tribunal Pleno determinó desestimar </w:t>
      </w:r>
      <w:r w:rsidR="00907106" w:rsidRPr="00775EE1">
        <w:rPr>
          <w:rFonts w:ascii="Arial" w:hAnsi="Arial" w:cs="Arial"/>
          <w:sz w:val="28"/>
          <w:szCs w:val="28"/>
          <w:lang w:val="es-ES_tradnl" w:eastAsia="es-ES"/>
        </w:rPr>
        <w:t xml:space="preserve">el planteamiento consistente en declarar la </w:t>
      </w:r>
      <w:r w:rsidR="00907106" w:rsidRPr="00775EE1">
        <w:rPr>
          <w:rFonts w:ascii="Arial" w:hAnsi="Arial" w:cs="Arial"/>
          <w:sz w:val="28"/>
          <w:szCs w:val="28"/>
          <w:lang w:val="es-ES" w:eastAsia="es-ES"/>
        </w:rPr>
        <w:t>invalidez del precepto referido.</w:t>
      </w:r>
    </w:p>
    <w:p w14:paraId="060018AC" w14:textId="77777777" w:rsidR="00B5657C" w:rsidRPr="00B5657C" w:rsidRDefault="00B5657C" w:rsidP="00B5657C">
      <w:pPr>
        <w:pStyle w:val="Prrafodelista"/>
        <w:rPr>
          <w:rFonts w:ascii="Arial" w:hAnsi="Arial" w:cs="Arial"/>
          <w:sz w:val="28"/>
          <w:szCs w:val="28"/>
        </w:rPr>
      </w:pPr>
    </w:p>
    <w:p w14:paraId="4CBF3123" w14:textId="77777777" w:rsidR="00B5657C" w:rsidRDefault="00B5657C" w:rsidP="00B5657C">
      <w:pPr>
        <w:pStyle w:val="Prrafodelista"/>
        <w:spacing w:line="360" w:lineRule="auto"/>
        <w:ind w:left="0"/>
        <w:jc w:val="both"/>
        <w:rPr>
          <w:rFonts w:ascii="Arial" w:hAnsi="Arial" w:cs="Arial"/>
          <w:sz w:val="28"/>
          <w:szCs w:val="28"/>
        </w:rPr>
      </w:pPr>
    </w:p>
    <w:p w14:paraId="5DCCDD76" w14:textId="77777777" w:rsidR="006546E2" w:rsidRPr="00B5657C" w:rsidRDefault="00E664F8" w:rsidP="00B5657C">
      <w:pPr>
        <w:pStyle w:val="Prrafodelista"/>
        <w:spacing w:line="360" w:lineRule="auto"/>
        <w:ind w:left="0"/>
        <w:jc w:val="both"/>
        <w:rPr>
          <w:rFonts w:ascii="Arial" w:hAnsi="Arial" w:cs="Arial"/>
          <w:sz w:val="28"/>
          <w:szCs w:val="28"/>
          <w:lang w:val="es-ES"/>
        </w:rPr>
      </w:pPr>
      <w:r w:rsidRPr="00B5657C">
        <w:rPr>
          <w:rFonts w:ascii="Arial" w:hAnsi="Arial" w:cs="Arial"/>
          <w:sz w:val="28"/>
          <w:szCs w:val="28"/>
        </w:rPr>
        <w:t>Por lo expuesto y fundado, se resuelve:</w:t>
      </w:r>
    </w:p>
    <w:p w14:paraId="1758D83A" w14:textId="77777777" w:rsidR="006F4C09" w:rsidRDefault="006F4C09" w:rsidP="00822E10">
      <w:pPr>
        <w:pStyle w:val="Prrafodelista"/>
        <w:rPr>
          <w:rFonts w:ascii="Arial" w:hAnsi="Arial" w:cs="Arial"/>
          <w:sz w:val="28"/>
          <w:szCs w:val="28"/>
          <w:lang w:val="es-ES" w:bidi="es-ES"/>
        </w:rPr>
      </w:pPr>
    </w:p>
    <w:p w14:paraId="466BF32D" w14:textId="77777777" w:rsidR="00E91E36" w:rsidRPr="00E91E36" w:rsidRDefault="00E91E36" w:rsidP="00E91E36">
      <w:pPr>
        <w:spacing w:before="100" w:beforeAutospacing="1" w:line="360" w:lineRule="auto"/>
        <w:jc w:val="both"/>
        <w:rPr>
          <w:rFonts w:ascii="Arial" w:hAnsi="Arial" w:cs="Arial"/>
          <w:sz w:val="28"/>
          <w:szCs w:val="28"/>
          <w:lang w:val="es-ES" w:eastAsia="es-ES"/>
        </w:rPr>
      </w:pPr>
      <w:r w:rsidRPr="00E91E36">
        <w:rPr>
          <w:rFonts w:ascii="Arial" w:hAnsi="Arial" w:cs="Arial"/>
          <w:b/>
          <w:bCs/>
          <w:sz w:val="28"/>
          <w:szCs w:val="28"/>
          <w:lang w:val="es-ES" w:eastAsia="es-ES"/>
        </w:rPr>
        <w:t>PRIMERO.</w:t>
      </w:r>
      <w:r w:rsidRPr="00E91E36">
        <w:rPr>
          <w:rFonts w:ascii="Arial" w:hAnsi="Arial" w:cs="Arial"/>
          <w:sz w:val="28"/>
          <w:szCs w:val="28"/>
          <w:lang w:val="es-ES" w:eastAsia="es-ES"/>
        </w:rPr>
        <w:t xml:space="preserve"> Es procedente, pero infundada la presente acción de inconstitucionalidad. </w:t>
      </w:r>
    </w:p>
    <w:p w14:paraId="365CD17A" w14:textId="77777777" w:rsidR="00E91E36" w:rsidRDefault="00E91E36" w:rsidP="00E91E36">
      <w:pPr>
        <w:spacing w:before="100" w:beforeAutospacing="1" w:line="360" w:lineRule="auto"/>
        <w:jc w:val="both"/>
        <w:rPr>
          <w:rFonts w:ascii="Arial" w:hAnsi="Arial" w:cs="Arial"/>
          <w:sz w:val="28"/>
          <w:szCs w:val="28"/>
          <w:lang w:val="es-ES" w:eastAsia="es-ES"/>
        </w:rPr>
      </w:pPr>
      <w:r w:rsidRPr="00E91E36">
        <w:rPr>
          <w:rFonts w:ascii="Arial" w:hAnsi="Arial" w:cs="Arial"/>
          <w:b/>
          <w:bCs/>
          <w:sz w:val="28"/>
          <w:szCs w:val="28"/>
          <w:lang w:val="es-ES" w:eastAsia="es-ES"/>
        </w:rPr>
        <w:t>SEGUNDO.</w:t>
      </w:r>
      <w:r w:rsidRPr="00E91E36">
        <w:rPr>
          <w:rFonts w:ascii="Arial" w:hAnsi="Arial" w:cs="Arial"/>
          <w:sz w:val="28"/>
          <w:szCs w:val="28"/>
          <w:lang w:val="es-ES" w:eastAsia="es-ES"/>
        </w:rPr>
        <w:t xml:space="preserve"> Se desestima la presente acción de inconstitucionalidad respecto del artículo transitorio cuarto del Decreto N° LXVI/RFLEY/0732/2020 VIII P.E., mediante el cual se reforman, adicionan y derogan diversas disposiciones de la Ley Electoral del Estado de Chihuahua y del Código Municipal para el Estado de Chihuahua, publicado en el Periódico Oficial de dicha entidad federativa el primero de julio de dos mil veinte. </w:t>
      </w:r>
    </w:p>
    <w:p w14:paraId="21DCFDC7" w14:textId="77777777" w:rsidR="00063784" w:rsidRDefault="00E91E36" w:rsidP="00775EE1">
      <w:pPr>
        <w:spacing w:before="100" w:beforeAutospacing="1" w:line="360" w:lineRule="auto"/>
        <w:jc w:val="both"/>
        <w:rPr>
          <w:rFonts w:ascii="Arial" w:hAnsi="Arial" w:cs="Arial"/>
          <w:sz w:val="28"/>
          <w:szCs w:val="28"/>
          <w:lang w:val="es-ES" w:bidi="es-ES"/>
        </w:rPr>
      </w:pPr>
      <w:r w:rsidRPr="00775EE1">
        <w:rPr>
          <w:rFonts w:ascii="Arial" w:hAnsi="Arial" w:cs="Arial"/>
          <w:b/>
          <w:bCs/>
          <w:sz w:val="28"/>
          <w:szCs w:val="28"/>
          <w:lang w:val="es-ES" w:eastAsia="es-ES"/>
        </w:rPr>
        <w:t>TERCERO.</w:t>
      </w:r>
      <w:r w:rsidRPr="00775EE1">
        <w:rPr>
          <w:rFonts w:ascii="Arial" w:hAnsi="Arial" w:cs="Arial"/>
          <w:sz w:val="28"/>
          <w:szCs w:val="28"/>
          <w:lang w:val="es-ES" w:eastAsia="es-ES"/>
        </w:rPr>
        <w:t xml:space="preserve"> </w:t>
      </w:r>
      <w:r w:rsidR="00063784" w:rsidRPr="00775EE1">
        <w:rPr>
          <w:rFonts w:ascii="Arial" w:hAnsi="Arial" w:cs="Arial"/>
          <w:bCs/>
          <w:sz w:val="28"/>
          <w:szCs w:val="28"/>
          <w:lang w:bidi="es-ES"/>
        </w:rPr>
        <w:t xml:space="preserve">Se reconoce la validez del artículo 28, inciso 8, fracciones I y II de la Ley Electoral del Estado de Chihuahua, reformados mediante el Decreto </w:t>
      </w:r>
      <w:r w:rsidR="00063784" w:rsidRPr="00775EE1">
        <w:rPr>
          <w:rFonts w:ascii="Arial" w:hAnsi="Arial" w:cs="Arial"/>
          <w:sz w:val="28"/>
          <w:szCs w:val="28"/>
          <w:lang w:val="es-ES" w:bidi="es-ES"/>
        </w:rPr>
        <w:t>LXVI/RFLEY/0734/2020 VIII P.E., publicado en el Periódico Oficial de dicha entidad federativa el primero de julio de dos mil veinte, en atención a lo expuesto en el considerando sexto de este fallo.</w:t>
      </w:r>
    </w:p>
    <w:p w14:paraId="36008792" w14:textId="77777777" w:rsidR="00E91E36" w:rsidRPr="00E91E36" w:rsidRDefault="00E91E36" w:rsidP="00E91E36">
      <w:pPr>
        <w:spacing w:before="100" w:beforeAutospacing="1" w:line="360" w:lineRule="auto"/>
        <w:jc w:val="both"/>
        <w:rPr>
          <w:rFonts w:ascii="Arial" w:hAnsi="Arial" w:cs="Arial"/>
          <w:sz w:val="28"/>
          <w:szCs w:val="28"/>
          <w:lang w:val="es-ES" w:eastAsia="es-ES"/>
        </w:rPr>
      </w:pPr>
      <w:r w:rsidRPr="00A34D5B">
        <w:rPr>
          <w:rFonts w:ascii="Arial" w:hAnsi="Arial" w:cs="Arial"/>
          <w:b/>
          <w:bCs/>
          <w:sz w:val="28"/>
          <w:szCs w:val="28"/>
          <w:lang w:val="es-ES" w:eastAsia="es-ES"/>
        </w:rPr>
        <w:t>CUARTO.</w:t>
      </w:r>
      <w:r w:rsidRPr="00E91E36">
        <w:rPr>
          <w:rFonts w:ascii="Arial" w:hAnsi="Arial" w:cs="Arial"/>
          <w:sz w:val="28"/>
          <w:szCs w:val="28"/>
          <w:lang w:val="es-ES" w:eastAsia="es-ES"/>
        </w:rPr>
        <w:t xml:space="preserve"> Publíquese esta resolución en el Semanario Judicial de la Federación y su Gaceta.</w:t>
      </w:r>
    </w:p>
    <w:p w14:paraId="4D5DC26E" w14:textId="77777777" w:rsidR="00E91E36" w:rsidRPr="00E91E36" w:rsidRDefault="00E91E36" w:rsidP="00E91E36">
      <w:pPr>
        <w:spacing w:before="100" w:beforeAutospacing="1" w:line="360" w:lineRule="auto"/>
        <w:ind w:firstLine="708"/>
        <w:jc w:val="both"/>
        <w:rPr>
          <w:rFonts w:ascii="Arial" w:hAnsi="Arial" w:cs="Arial"/>
          <w:sz w:val="28"/>
          <w:szCs w:val="28"/>
        </w:rPr>
      </w:pPr>
      <w:r w:rsidRPr="00E91E36">
        <w:rPr>
          <w:rFonts w:ascii="Arial" w:hAnsi="Arial" w:cs="Arial"/>
          <w:sz w:val="28"/>
          <w:szCs w:val="28"/>
        </w:rPr>
        <w:t>Así lo resolvió el Pleno de la Suprema Corte de Justicia de la Nación:</w:t>
      </w:r>
    </w:p>
    <w:p w14:paraId="20F8E05D" w14:textId="77777777" w:rsidR="00E91E36" w:rsidRPr="00E91E36" w:rsidRDefault="00E91E36" w:rsidP="00E91E36">
      <w:pPr>
        <w:spacing w:before="100" w:beforeAutospacing="1" w:line="360" w:lineRule="auto"/>
        <w:ind w:firstLine="708"/>
        <w:jc w:val="both"/>
        <w:rPr>
          <w:rFonts w:ascii="Arial" w:hAnsi="Arial" w:cs="Arial"/>
          <w:b/>
          <w:sz w:val="28"/>
          <w:szCs w:val="28"/>
        </w:rPr>
      </w:pPr>
      <w:r w:rsidRPr="00E91E36">
        <w:rPr>
          <w:rFonts w:ascii="Arial" w:hAnsi="Arial" w:cs="Arial"/>
          <w:b/>
          <w:sz w:val="28"/>
          <w:szCs w:val="28"/>
        </w:rPr>
        <w:t>En relación con el punto resolutivo primero:</w:t>
      </w:r>
    </w:p>
    <w:p w14:paraId="06C40091" w14:textId="77777777" w:rsidR="00E91E36" w:rsidRPr="00E91E36" w:rsidRDefault="00E91E36" w:rsidP="00E91E36">
      <w:pPr>
        <w:spacing w:before="100" w:beforeAutospacing="1" w:line="360" w:lineRule="auto"/>
        <w:ind w:firstLine="708"/>
        <w:jc w:val="both"/>
        <w:rPr>
          <w:rFonts w:ascii="Arial" w:hAnsi="Arial" w:cs="Arial"/>
          <w:sz w:val="28"/>
          <w:szCs w:val="28"/>
          <w:lang w:val="es-ES"/>
        </w:rPr>
      </w:pPr>
      <w:r w:rsidRPr="00E91E36">
        <w:rPr>
          <w:rFonts w:ascii="Arial" w:hAnsi="Arial" w:cs="Arial"/>
          <w:sz w:val="28"/>
          <w:szCs w:val="28"/>
        </w:rPr>
        <w:t xml:space="preserve">Se aprobó por unanimidad de once votos de los señores Ministros Gutiérrez Ortiz Mena, González Alcántara Carrancá, Esquivel Mossa, Franco González Salas, Aguilar Morales, Pardo Rebolledo, Piña Hernández, Ríos Farjat, </w:t>
      </w:r>
      <w:r w:rsidRPr="00E91E36">
        <w:rPr>
          <w:rFonts w:ascii="Arial" w:hAnsi="Arial" w:cs="Arial"/>
          <w:sz w:val="28"/>
          <w:szCs w:val="28"/>
          <w:lang w:val="es-ES"/>
        </w:rPr>
        <w:t xml:space="preserve">Laynez Potisek, Pérez Dayán y Presidente Zaldívar Lelo de Larrea, respecto </w:t>
      </w:r>
      <w:r w:rsidRPr="00E91E36">
        <w:rPr>
          <w:rFonts w:ascii="Arial" w:hAnsi="Arial" w:cs="Arial"/>
          <w:sz w:val="28"/>
          <w:szCs w:val="28"/>
        </w:rPr>
        <w:t xml:space="preserve">de los considerandos primero, segundo, tercero y cuarto relativos, respectivamente, a la competencia, a la oportunidad, a la legitimación y </w:t>
      </w:r>
      <w:r w:rsidRPr="00E91E36">
        <w:rPr>
          <w:rFonts w:ascii="Arial" w:hAnsi="Arial" w:cs="Arial"/>
          <w:sz w:val="28"/>
          <w:szCs w:val="28"/>
          <w:lang w:val="es-ES"/>
        </w:rPr>
        <w:t>a la causa de improcedencia.</w:t>
      </w:r>
    </w:p>
    <w:p w14:paraId="285677AB" w14:textId="77777777" w:rsidR="00E91E36" w:rsidRPr="00E91E36" w:rsidRDefault="00E91E36" w:rsidP="00E91E36">
      <w:pPr>
        <w:spacing w:before="100" w:beforeAutospacing="1" w:line="360" w:lineRule="auto"/>
        <w:ind w:firstLine="708"/>
        <w:jc w:val="both"/>
        <w:rPr>
          <w:rFonts w:ascii="Arial" w:hAnsi="Arial" w:cs="Arial"/>
          <w:b/>
          <w:sz w:val="28"/>
          <w:szCs w:val="28"/>
        </w:rPr>
      </w:pPr>
      <w:r w:rsidRPr="00E91E36">
        <w:rPr>
          <w:rFonts w:ascii="Arial" w:hAnsi="Arial" w:cs="Arial"/>
          <w:b/>
          <w:sz w:val="28"/>
          <w:szCs w:val="28"/>
        </w:rPr>
        <w:t>En relación con el punto resolutivo segundo:</w:t>
      </w:r>
    </w:p>
    <w:p w14:paraId="1839AF6B" w14:textId="77777777" w:rsidR="00E91E36" w:rsidRPr="00E91E36" w:rsidRDefault="00E91E36" w:rsidP="00E91E36">
      <w:pPr>
        <w:spacing w:before="100" w:beforeAutospacing="1" w:line="360" w:lineRule="auto"/>
        <w:ind w:firstLine="708"/>
        <w:jc w:val="both"/>
        <w:rPr>
          <w:rFonts w:ascii="Arial" w:hAnsi="Arial" w:cs="Arial"/>
          <w:sz w:val="28"/>
          <w:szCs w:val="28"/>
          <w:lang w:val="es-ES"/>
        </w:rPr>
      </w:pPr>
      <w:r w:rsidRPr="00E91E36">
        <w:rPr>
          <w:rFonts w:ascii="Arial" w:hAnsi="Arial" w:cs="Arial"/>
          <w:sz w:val="28"/>
          <w:szCs w:val="28"/>
        </w:rPr>
        <w:t xml:space="preserve">Se expresó una mayoría de siete votos de los señores Ministros González Alcántara Carrancá, Esquivel Mossa, Aguilar Morales con consideraciones adicionales, Pardo Rebolledo con consideraciones adicionales, Piña Hernández en contra de las consideraciones, Ríos Farjat y </w:t>
      </w:r>
      <w:r w:rsidRPr="00E91E36">
        <w:rPr>
          <w:rFonts w:ascii="Arial" w:hAnsi="Arial" w:cs="Arial"/>
          <w:sz w:val="28"/>
          <w:szCs w:val="28"/>
          <w:lang w:val="es-ES"/>
        </w:rPr>
        <w:t xml:space="preserve">Laynez Potisek, respecto </w:t>
      </w:r>
      <w:r w:rsidRPr="00E91E36">
        <w:rPr>
          <w:rFonts w:ascii="Arial" w:hAnsi="Arial" w:cs="Arial"/>
          <w:sz w:val="28"/>
          <w:szCs w:val="28"/>
        </w:rPr>
        <w:t xml:space="preserve">del </w:t>
      </w:r>
      <w:r w:rsidRPr="00E91E36">
        <w:rPr>
          <w:rFonts w:ascii="Arial" w:hAnsi="Arial" w:cs="Arial"/>
          <w:sz w:val="28"/>
          <w:szCs w:val="28"/>
          <w:lang w:val="es-ES"/>
        </w:rPr>
        <w:t xml:space="preserve">considerando séptimo, relativo al estudio de las presuntas violaciones al principio de certeza electoral respecto del artículo cuarto transitorio del Decreto LXVI/RFLEY/0732/2020 VIII P.E, consistente en declarar la invalidez del artículo transitorio cuarto del Decreto N° LXVI/RFLEY/0732/2020 VIII P.E., mediante el cual se reforman, adicionan y derogan diversas disposiciones de la Ley Electoral del Estado de Chihuahua y del Código Municipal para el Estado de Chihuahua, publicado en el Periódico Oficial de dicha entidad federativa el primero de julio de dos mil veinte. Los señores Ministros </w:t>
      </w:r>
      <w:r w:rsidRPr="00E91E36">
        <w:rPr>
          <w:rFonts w:ascii="Arial" w:hAnsi="Arial" w:cs="Arial"/>
          <w:sz w:val="28"/>
          <w:szCs w:val="28"/>
        </w:rPr>
        <w:t xml:space="preserve">Gutiérrez Ortiz Mena, </w:t>
      </w:r>
      <w:r w:rsidRPr="00E91E36">
        <w:rPr>
          <w:rFonts w:ascii="Arial" w:hAnsi="Arial" w:cs="Arial"/>
          <w:sz w:val="28"/>
          <w:szCs w:val="28"/>
          <w:lang w:val="es-ES"/>
        </w:rPr>
        <w:t>Franco González Salas y Presidente Zaldívar Lelo de Larrea votaron en contra. La señora Ministra Piña Hernández anunció voto concurrente.</w:t>
      </w:r>
    </w:p>
    <w:p w14:paraId="780B5C9B" w14:textId="77777777" w:rsidR="00E91E36" w:rsidRPr="00E91E36" w:rsidRDefault="00E91E36" w:rsidP="00E91E36">
      <w:pPr>
        <w:spacing w:before="100" w:beforeAutospacing="1" w:line="360" w:lineRule="auto"/>
        <w:ind w:firstLine="708"/>
        <w:jc w:val="both"/>
        <w:rPr>
          <w:rFonts w:ascii="Arial" w:hAnsi="Arial" w:cs="Arial"/>
          <w:sz w:val="28"/>
          <w:szCs w:val="28"/>
          <w:lang w:val="es-ES_tradnl" w:eastAsia="es-ES"/>
        </w:rPr>
      </w:pPr>
      <w:r w:rsidRPr="00E91E36">
        <w:rPr>
          <w:rFonts w:ascii="Arial" w:hAnsi="Arial" w:cs="Arial"/>
          <w:sz w:val="28"/>
          <w:szCs w:val="28"/>
          <w:lang w:val="es-ES_tradnl" w:eastAsia="es-ES"/>
        </w:rPr>
        <w:t xml:space="preserve">Dado el resultado obtenido, el Tribunal Pleno determinó desestimar el planteamiento consistente en declarar la </w:t>
      </w:r>
      <w:r w:rsidRPr="00E91E36">
        <w:rPr>
          <w:rFonts w:ascii="Arial" w:hAnsi="Arial" w:cs="Arial"/>
          <w:sz w:val="28"/>
          <w:szCs w:val="28"/>
          <w:lang w:val="es-ES" w:eastAsia="es-ES"/>
        </w:rPr>
        <w:t>invalidez del precepto referido</w:t>
      </w:r>
      <w:r w:rsidRPr="00E91E36">
        <w:rPr>
          <w:rFonts w:ascii="Arial" w:hAnsi="Arial" w:cs="Arial"/>
          <w:sz w:val="28"/>
          <w:szCs w:val="28"/>
          <w:lang w:val="es-ES_tradnl" w:eastAsia="es-ES"/>
        </w:rPr>
        <w:t>,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66ECA41C" w14:textId="77777777" w:rsidR="00E91E36" w:rsidRPr="00E91E36" w:rsidRDefault="00E91E36" w:rsidP="00E91E36">
      <w:pPr>
        <w:spacing w:before="100" w:beforeAutospacing="1" w:line="360" w:lineRule="auto"/>
        <w:ind w:firstLine="708"/>
        <w:jc w:val="both"/>
        <w:rPr>
          <w:rFonts w:ascii="Arial" w:hAnsi="Arial" w:cs="Arial"/>
          <w:b/>
          <w:sz w:val="28"/>
          <w:szCs w:val="28"/>
        </w:rPr>
      </w:pPr>
      <w:r w:rsidRPr="00E91E36">
        <w:rPr>
          <w:rFonts w:ascii="Arial" w:hAnsi="Arial" w:cs="Arial"/>
          <w:b/>
          <w:sz w:val="28"/>
          <w:szCs w:val="28"/>
        </w:rPr>
        <w:t>En relación con el punto resolutivo tercero:</w:t>
      </w:r>
    </w:p>
    <w:p w14:paraId="1F60C57A" w14:textId="77777777" w:rsidR="00E91E36" w:rsidRPr="00E91E36" w:rsidRDefault="00E91E36" w:rsidP="00E91E36">
      <w:pPr>
        <w:spacing w:before="100" w:beforeAutospacing="1" w:line="360" w:lineRule="auto"/>
        <w:ind w:firstLine="708"/>
        <w:jc w:val="both"/>
        <w:rPr>
          <w:rFonts w:ascii="Arial" w:hAnsi="Arial" w:cs="Arial"/>
          <w:sz w:val="28"/>
          <w:szCs w:val="28"/>
          <w:lang w:val="es-ES"/>
        </w:rPr>
      </w:pPr>
      <w:r w:rsidRPr="00063784">
        <w:rPr>
          <w:rFonts w:ascii="Arial" w:hAnsi="Arial" w:cs="Arial"/>
          <w:sz w:val="28"/>
          <w:szCs w:val="28"/>
        </w:rPr>
        <w:t xml:space="preserve">Se aprobó por unanimidad de once votos de los señores Ministros Gutiérrez Ortiz Mena apartándose de las consideraciones, González Alcántara Carrancá, Esquivel Mossa, Franco González Salas, Aguilar Morales, Pardo Rebolledo, Piña Hernández, Ríos Farjat, </w:t>
      </w:r>
      <w:r w:rsidRPr="00063784">
        <w:rPr>
          <w:rFonts w:ascii="Arial" w:hAnsi="Arial" w:cs="Arial"/>
          <w:sz w:val="28"/>
          <w:szCs w:val="28"/>
          <w:lang w:val="es-ES"/>
        </w:rPr>
        <w:t xml:space="preserve">Laynez Potisek, Pérez Dayán y Presidente Zaldívar Lelo de Larrea, respecto </w:t>
      </w:r>
      <w:r w:rsidRPr="00063784">
        <w:rPr>
          <w:rFonts w:ascii="Arial" w:hAnsi="Arial" w:cs="Arial"/>
          <w:sz w:val="28"/>
          <w:szCs w:val="28"/>
        </w:rPr>
        <w:t xml:space="preserve">del </w:t>
      </w:r>
      <w:r w:rsidRPr="00063784">
        <w:rPr>
          <w:rFonts w:ascii="Arial" w:hAnsi="Arial" w:cs="Arial"/>
          <w:sz w:val="28"/>
          <w:szCs w:val="28"/>
          <w:lang w:val="es-ES"/>
        </w:rPr>
        <w:t xml:space="preserve">considerando quinto, relativo al estudio del primer concepto de invalidez, donde se hacen valer presuntas violaciones al proceso legislativo, consistente en reconocer la validez del procedimiento legislativo que culminó en el </w:t>
      </w:r>
      <w:r w:rsidRPr="00063784">
        <w:rPr>
          <w:rFonts w:ascii="Arial" w:hAnsi="Arial" w:cs="Arial"/>
          <w:sz w:val="28"/>
          <w:szCs w:val="28"/>
        </w:rPr>
        <w:t>Decreto N° LXVI/RFLEY/0734/2020 VIII P.E., mediante el cual se reforma el artículo 28, inciso 8) y se le adiciona el inciso 9), de la Ley Electoral del Estado de Chihuahua, publicado en el periódico oficial de dicha entidad federativa el primero de julio de dos mil veinte</w:t>
      </w:r>
      <w:r w:rsidRPr="00063784">
        <w:rPr>
          <w:rFonts w:ascii="Arial" w:hAnsi="Arial" w:cs="Arial"/>
          <w:sz w:val="28"/>
          <w:szCs w:val="28"/>
          <w:lang w:val="es-ES"/>
        </w:rPr>
        <w:t>. El señor Ministro Gutiérrez Ortiz Mena anunció voto concurrente. Los señores Ministros Aguilar Morales y Piña Hernández reservaron su derecho de formular sendos votos concurrentes.</w:t>
      </w:r>
    </w:p>
    <w:p w14:paraId="5E84A419" w14:textId="77777777" w:rsidR="00E91E36" w:rsidRPr="00E91E36" w:rsidRDefault="00E91E36" w:rsidP="00E91E36">
      <w:pPr>
        <w:spacing w:before="100" w:beforeAutospacing="1" w:line="360" w:lineRule="auto"/>
        <w:ind w:firstLine="708"/>
        <w:jc w:val="both"/>
        <w:rPr>
          <w:rFonts w:ascii="Arial" w:hAnsi="Arial" w:cs="Arial"/>
          <w:sz w:val="28"/>
          <w:szCs w:val="28"/>
          <w:lang w:val="es-ES"/>
        </w:rPr>
      </w:pPr>
      <w:r w:rsidRPr="00E91E36">
        <w:rPr>
          <w:rFonts w:ascii="Arial" w:hAnsi="Arial" w:cs="Arial"/>
          <w:sz w:val="28"/>
          <w:szCs w:val="28"/>
        </w:rPr>
        <w:t xml:space="preserve">Se aprobó por mayoría de nueve votos de los señores Ministros González Alcántara Carrancá, Esquivel Mossa, Franco González Salas, Aguilar Morales, Pardo Rebolledo, Piña Hernández, Ríos Farjat, </w:t>
      </w:r>
      <w:r w:rsidRPr="00E91E36">
        <w:rPr>
          <w:rFonts w:ascii="Arial" w:hAnsi="Arial" w:cs="Arial"/>
          <w:sz w:val="28"/>
          <w:szCs w:val="28"/>
          <w:lang w:val="es-ES"/>
        </w:rPr>
        <w:t xml:space="preserve">Laynez Potisek y Pérez Dayán, respecto </w:t>
      </w:r>
      <w:r w:rsidRPr="00E91E36">
        <w:rPr>
          <w:rFonts w:ascii="Arial" w:hAnsi="Arial" w:cs="Arial"/>
          <w:sz w:val="28"/>
          <w:szCs w:val="28"/>
        </w:rPr>
        <w:t xml:space="preserve">del </w:t>
      </w:r>
      <w:r w:rsidRPr="00E91E36">
        <w:rPr>
          <w:rFonts w:ascii="Arial" w:hAnsi="Arial" w:cs="Arial"/>
          <w:sz w:val="28"/>
          <w:szCs w:val="28"/>
          <w:lang w:val="es-ES"/>
        </w:rPr>
        <w:t xml:space="preserve">considerando sexto, relativo al estudio del segundo y tercer concepto de invalidez, denominado “Vulneración a los principios de igualdad, equidad, así como el de prevalencia del financiamiento público sobre el privado previsto en el artículo 41, fracción II de la Constitución Federal”, consistente en reconocer la validez del artículo 28, inciso 8), fracciones I y II, de la Ley Electoral del Estado de Chihuahua, reformado mediante el Decreto N° LXVI/RFLEY/0734/2020 VIII P.E., publicado en el periódico oficial de dicha entidad federativa el primero de julio de dos mil veinte. Los señores Ministros </w:t>
      </w:r>
      <w:r w:rsidRPr="00E91E36">
        <w:rPr>
          <w:rFonts w:ascii="Arial" w:hAnsi="Arial" w:cs="Arial"/>
          <w:sz w:val="28"/>
          <w:szCs w:val="28"/>
        </w:rPr>
        <w:t xml:space="preserve">Gutiérrez Ortiz Mena </w:t>
      </w:r>
      <w:r w:rsidRPr="00E91E36">
        <w:rPr>
          <w:rFonts w:ascii="Arial" w:hAnsi="Arial" w:cs="Arial"/>
          <w:sz w:val="28"/>
          <w:szCs w:val="28"/>
          <w:lang w:val="es-ES"/>
        </w:rPr>
        <w:t>y Presidente Zaldívar Lelo de Larrea votaron en contra y anunciaron sendos votos particulares. La señora Ministra Piña Hernández reservó su derecho de formular voto concurrente.</w:t>
      </w:r>
    </w:p>
    <w:p w14:paraId="21983790" w14:textId="77777777" w:rsidR="00E91E36" w:rsidRPr="00E91E36" w:rsidRDefault="00E91E36" w:rsidP="00E91E36">
      <w:pPr>
        <w:spacing w:before="100" w:beforeAutospacing="1" w:line="360" w:lineRule="auto"/>
        <w:ind w:firstLine="708"/>
        <w:jc w:val="both"/>
        <w:rPr>
          <w:rFonts w:ascii="Arial" w:hAnsi="Arial" w:cs="Arial"/>
          <w:b/>
          <w:sz w:val="28"/>
          <w:szCs w:val="28"/>
        </w:rPr>
      </w:pPr>
      <w:r w:rsidRPr="00E91E36">
        <w:rPr>
          <w:rFonts w:ascii="Arial" w:hAnsi="Arial" w:cs="Arial"/>
          <w:b/>
          <w:sz w:val="28"/>
          <w:szCs w:val="28"/>
        </w:rPr>
        <w:t>En relación con el punto resolutivo cuarto:</w:t>
      </w:r>
    </w:p>
    <w:p w14:paraId="6798590A" w14:textId="77777777" w:rsidR="00E91E36" w:rsidRPr="00E91E36" w:rsidRDefault="00E91E36" w:rsidP="00E91E36">
      <w:pPr>
        <w:spacing w:before="100" w:beforeAutospacing="1" w:line="360" w:lineRule="auto"/>
        <w:ind w:firstLine="708"/>
        <w:jc w:val="both"/>
        <w:rPr>
          <w:rFonts w:ascii="Arial" w:hAnsi="Arial" w:cs="Arial"/>
          <w:sz w:val="28"/>
          <w:szCs w:val="28"/>
          <w:lang w:eastAsia="es-ES"/>
        </w:rPr>
      </w:pPr>
      <w:r w:rsidRPr="00E91E36">
        <w:rPr>
          <w:rFonts w:ascii="Arial" w:hAnsi="Arial" w:cs="Arial"/>
          <w:sz w:val="28"/>
          <w:szCs w:val="28"/>
        </w:rPr>
        <w:t xml:space="preserve">Se aprobó por unanimidad de diez votos de los señores Ministros Gutiérrez Ortiz Mena, González Alcántara Carrancá, Esquivel Mossa, Franco González Salas, Aguilar Morales, Pardo Rebolledo, Piña Hernández, Ríos Farjat, </w:t>
      </w:r>
      <w:r w:rsidRPr="00E91E36">
        <w:rPr>
          <w:rFonts w:ascii="Arial" w:hAnsi="Arial" w:cs="Arial"/>
          <w:sz w:val="28"/>
          <w:szCs w:val="28"/>
          <w:lang w:val="es-ES"/>
        </w:rPr>
        <w:t>Laynez Potisek y Presidente Zaldívar Lelo de Larrea.</w:t>
      </w:r>
    </w:p>
    <w:p w14:paraId="5A9CCAA5" w14:textId="77777777" w:rsidR="00E91E36" w:rsidRPr="00E91E36" w:rsidRDefault="00E91E36" w:rsidP="00E91E36">
      <w:pPr>
        <w:spacing w:before="100" w:beforeAutospacing="1" w:line="360" w:lineRule="auto"/>
        <w:ind w:firstLine="709"/>
        <w:jc w:val="both"/>
        <w:rPr>
          <w:rFonts w:ascii="Arial" w:hAnsi="Arial" w:cs="Arial"/>
          <w:sz w:val="28"/>
          <w:szCs w:val="28"/>
        </w:rPr>
      </w:pPr>
      <w:r w:rsidRPr="00E91E36">
        <w:rPr>
          <w:rFonts w:ascii="Arial" w:hAnsi="Arial" w:cs="Arial"/>
          <w:sz w:val="28"/>
          <w:szCs w:val="28"/>
        </w:rPr>
        <w:t>El señor Ministro</w:t>
      </w:r>
      <w:r w:rsidRPr="00E91E36">
        <w:rPr>
          <w:rFonts w:ascii="Arial" w:hAnsi="Arial" w:cs="Arial"/>
          <w:sz w:val="28"/>
          <w:szCs w:val="28"/>
          <w:lang w:val="es-ES"/>
        </w:rPr>
        <w:t xml:space="preserve"> Alberto Pérez Dayán no asistió a la sesión de diez de septiembre de dos mil veinte previo aviso a la Presidencia.</w:t>
      </w:r>
    </w:p>
    <w:p w14:paraId="4C16F900" w14:textId="77777777" w:rsidR="00E91E36" w:rsidRPr="00E91E36" w:rsidRDefault="00E91E36" w:rsidP="00E91E36">
      <w:pPr>
        <w:spacing w:before="100" w:beforeAutospacing="1" w:line="360" w:lineRule="auto"/>
        <w:ind w:firstLine="708"/>
        <w:jc w:val="both"/>
        <w:rPr>
          <w:rFonts w:ascii="Arial" w:hAnsi="Arial" w:cs="Arial"/>
          <w:sz w:val="28"/>
          <w:szCs w:val="28"/>
        </w:rPr>
      </w:pPr>
      <w:r w:rsidRPr="00E91E36">
        <w:rPr>
          <w:rFonts w:ascii="Arial" w:hAnsi="Arial" w:cs="Arial"/>
          <w:sz w:val="28"/>
          <w:szCs w:val="28"/>
          <w:lang w:val="es-ES" w:eastAsia="es-ES"/>
        </w:rPr>
        <w:t>El señor Ministro Presidente Zaldívar Lelo de Larrea declaró que el asunto se resolvió en los términos precisados, dejando a salvo el derecho de los señores Ministros de formular los votos que consideren pertinentes</w:t>
      </w:r>
      <w:r w:rsidRPr="00E91E36">
        <w:rPr>
          <w:rFonts w:ascii="Arial" w:hAnsi="Arial" w:cs="Arial"/>
          <w:sz w:val="28"/>
          <w:szCs w:val="28"/>
        </w:rPr>
        <w:t>. Doy fe.</w:t>
      </w:r>
    </w:p>
    <w:p w14:paraId="285B65C5" w14:textId="77777777" w:rsidR="005364AE" w:rsidRDefault="005364AE" w:rsidP="00D0703E">
      <w:pPr>
        <w:autoSpaceDE w:val="0"/>
        <w:autoSpaceDN w:val="0"/>
        <w:adjustRightInd w:val="0"/>
        <w:jc w:val="both"/>
        <w:rPr>
          <w:rFonts w:ascii="Arial" w:hAnsi="Arial" w:cs="Arial"/>
          <w:b/>
          <w:sz w:val="28"/>
          <w:szCs w:val="28"/>
          <w:lang w:val="es-ES"/>
        </w:rPr>
      </w:pPr>
    </w:p>
    <w:p w14:paraId="555BF834" w14:textId="77777777" w:rsidR="00227D68" w:rsidRPr="00227D68" w:rsidRDefault="00227D68" w:rsidP="00227D68">
      <w:pPr>
        <w:rPr>
          <w:rFonts w:ascii="Arial" w:hAnsi="Arial" w:cs="Arial"/>
          <w:b/>
          <w:sz w:val="28"/>
          <w:szCs w:val="28"/>
        </w:rPr>
      </w:pPr>
    </w:p>
    <w:p w14:paraId="444DC13A" w14:textId="77777777" w:rsidR="00227D68" w:rsidRPr="00227D68" w:rsidRDefault="00227D68" w:rsidP="00227D68">
      <w:pPr>
        <w:ind w:firstLine="709"/>
        <w:jc w:val="center"/>
        <w:rPr>
          <w:rFonts w:ascii="Arial" w:hAnsi="Arial" w:cs="Arial"/>
          <w:b/>
          <w:sz w:val="28"/>
          <w:szCs w:val="28"/>
        </w:rPr>
      </w:pPr>
      <w:r w:rsidRPr="00227D68">
        <w:rPr>
          <w:rFonts w:ascii="Arial" w:hAnsi="Arial" w:cs="Arial"/>
          <w:b/>
          <w:sz w:val="28"/>
          <w:szCs w:val="28"/>
        </w:rPr>
        <w:t>MINISTRO PRESIDENTE</w:t>
      </w:r>
    </w:p>
    <w:p w14:paraId="75FA9BD8" w14:textId="77777777" w:rsidR="00227D68" w:rsidRPr="00227D68" w:rsidRDefault="00227D68" w:rsidP="00227D68">
      <w:pPr>
        <w:rPr>
          <w:rFonts w:ascii="Arial" w:hAnsi="Arial" w:cs="Arial"/>
          <w:b/>
          <w:sz w:val="28"/>
          <w:szCs w:val="28"/>
        </w:rPr>
      </w:pPr>
    </w:p>
    <w:p w14:paraId="2A399C24" w14:textId="77777777" w:rsidR="00227D68" w:rsidRPr="00227D68" w:rsidRDefault="00227D68" w:rsidP="00227D68">
      <w:pPr>
        <w:rPr>
          <w:rFonts w:ascii="Arial" w:hAnsi="Arial" w:cs="Arial"/>
          <w:b/>
          <w:sz w:val="28"/>
          <w:szCs w:val="28"/>
        </w:rPr>
      </w:pPr>
    </w:p>
    <w:p w14:paraId="7F27CF7D" w14:textId="77777777" w:rsidR="00227D68" w:rsidRPr="00227D68" w:rsidRDefault="00227D68" w:rsidP="00227D68">
      <w:pPr>
        <w:rPr>
          <w:rFonts w:ascii="Arial" w:hAnsi="Arial" w:cs="Arial"/>
          <w:b/>
          <w:sz w:val="28"/>
          <w:szCs w:val="28"/>
        </w:rPr>
      </w:pPr>
    </w:p>
    <w:p w14:paraId="354FFA61" w14:textId="77777777" w:rsidR="00227D68" w:rsidRDefault="00227D68" w:rsidP="00227D68">
      <w:pPr>
        <w:rPr>
          <w:rFonts w:ascii="Arial" w:hAnsi="Arial" w:cs="Arial"/>
          <w:b/>
          <w:sz w:val="28"/>
          <w:szCs w:val="28"/>
        </w:rPr>
      </w:pPr>
    </w:p>
    <w:p w14:paraId="58451A67" w14:textId="77777777" w:rsidR="00775EE1" w:rsidRDefault="00775EE1" w:rsidP="00227D68">
      <w:pPr>
        <w:rPr>
          <w:rFonts w:ascii="Arial" w:hAnsi="Arial" w:cs="Arial"/>
          <w:b/>
          <w:sz w:val="28"/>
          <w:szCs w:val="28"/>
        </w:rPr>
      </w:pPr>
    </w:p>
    <w:p w14:paraId="6E12BFFA" w14:textId="77777777" w:rsidR="00775EE1" w:rsidRDefault="00775EE1" w:rsidP="00227D68">
      <w:pPr>
        <w:rPr>
          <w:rFonts w:ascii="Arial" w:hAnsi="Arial" w:cs="Arial"/>
          <w:b/>
          <w:sz w:val="28"/>
          <w:szCs w:val="28"/>
        </w:rPr>
      </w:pPr>
    </w:p>
    <w:p w14:paraId="605BBC80" w14:textId="77777777" w:rsidR="00775EE1" w:rsidRPr="00227D68" w:rsidRDefault="00775EE1" w:rsidP="00227D68">
      <w:pPr>
        <w:rPr>
          <w:rFonts w:ascii="Arial" w:hAnsi="Arial" w:cs="Arial"/>
          <w:b/>
          <w:sz w:val="28"/>
          <w:szCs w:val="28"/>
        </w:rPr>
      </w:pPr>
    </w:p>
    <w:p w14:paraId="3A5B5CE2" w14:textId="77777777" w:rsidR="00227D68" w:rsidRPr="00227D68" w:rsidRDefault="00227D68" w:rsidP="00227D68">
      <w:pPr>
        <w:rPr>
          <w:rFonts w:ascii="Arial" w:hAnsi="Arial" w:cs="Arial"/>
          <w:b/>
          <w:sz w:val="28"/>
          <w:szCs w:val="28"/>
        </w:rPr>
      </w:pPr>
    </w:p>
    <w:p w14:paraId="5E071088" w14:textId="77777777" w:rsidR="00227D68" w:rsidRPr="00227D68" w:rsidRDefault="00227D68" w:rsidP="00227D68">
      <w:pPr>
        <w:ind w:firstLine="709"/>
        <w:jc w:val="center"/>
        <w:rPr>
          <w:rFonts w:ascii="Arial" w:hAnsi="Arial" w:cs="Arial"/>
          <w:b/>
          <w:sz w:val="28"/>
          <w:szCs w:val="28"/>
        </w:rPr>
      </w:pPr>
      <w:r w:rsidRPr="00227D68">
        <w:rPr>
          <w:rFonts w:ascii="Arial" w:hAnsi="Arial" w:cs="Arial"/>
          <w:b/>
          <w:sz w:val="28"/>
          <w:szCs w:val="28"/>
        </w:rPr>
        <w:t>ARTURO ZALDÍVAR LELO DE LARREA</w:t>
      </w:r>
    </w:p>
    <w:p w14:paraId="501227B8" w14:textId="77777777" w:rsidR="00227D68" w:rsidRPr="00227D68" w:rsidRDefault="00227D68" w:rsidP="00227D68">
      <w:pPr>
        <w:ind w:firstLine="709"/>
        <w:jc w:val="center"/>
        <w:rPr>
          <w:rFonts w:ascii="Arial" w:hAnsi="Arial" w:cs="Arial"/>
          <w:b/>
          <w:sz w:val="28"/>
          <w:szCs w:val="28"/>
        </w:rPr>
      </w:pPr>
    </w:p>
    <w:p w14:paraId="638A906A" w14:textId="77777777" w:rsidR="00227D68" w:rsidRPr="00227D68" w:rsidRDefault="00227D68" w:rsidP="00227D68">
      <w:pPr>
        <w:ind w:firstLine="709"/>
        <w:jc w:val="center"/>
        <w:rPr>
          <w:rFonts w:ascii="Arial" w:hAnsi="Arial" w:cs="Arial"/>
          <w:b/>
          <w:sz w:val="28"/>
          <w:szCs w:val="28"/>
        </w:rPr>
      </w:pPr>
    </w:p>
    <w:p w14:paraId="55D312CA" w14:textId="77777777" w:rsidR="00227D68" w:rsidRPr="00227D68" w:rsidRDefault="00227D68" w:rsidP="00227D68">
      <w:pPr>
        <w:ind w:firstLine="709"/>
        <w:jc w:val="center"/>
        <w:rPr>
          <w:rFonts w:ascii="Arial" w:hAnsi="Arial" w:cs="Arial"/>
          <w:b/>
          <w:sz w:val="28"/>
          <w:szCs w:val="28"/>
        </w:rPr>
      </w:pPr>
      <w:r w:rsidRPr="00227D68">
        <w:rPr>
          <w:rFonts w:ascii="Arial" w:hAnsi="Arial" w:cs="Arial"/>
          <w:b/>
          <w:sz w:val="28"/>
          <w:szCs w:val="28"/>
        </w:rPr>
        <w:t>MINISTRA PONENTE</w:t>
      </w:r>
    </w:p>
    <w:p w14:paraId="1D84B8E2" w14:textId="77777777" w:rsidR="00227D68" w:rsidRPr="00227D68" w:rsidRDefault="00227D68" w:rsidP="00227D68">
      <w:pPr>
        <w:ind w:firstLine="709"/>
        <w:jc w:val="center"/>
        <w:rPr>
          <w:rFonts w:ascii="Arial" w:hAnsi="Arial" w:cs="Arial"/>
          <w:b/>
          <w:sz w:val="28"/>
          <w:szCs w:val="28"/>
        </w:rPr>
      </w:pPr>
    </w:p>
    <w:p w14:paraId="07B5865B" w14:textId="77777777" w:rsidR="00227D68" w:rsidRPr="00227D68" w:rsidRDefault="00227D68" w:rsidP="00227D68">
      <w:pPr>
        <w:ind w:firstLine="709"/>
        <w:jc w:val="center"/>
        <w:rPr>
          <w:rFonts w:ascii="Arial" w:hAnsi="Arial" w:cs="Arial"/>
          <w:b/>
          <w:sz w:val="28"/>
          <w:szCs w:val="28"/>
        </w:rPr>
      </w:pPr>
    </w:p>
    <w:p w14:paraId="59EFF2C6" w14:textId="77777777" w:rsidR="00227D68" w:rsidRPr="00227D68" w:rsidRDefault="00227D68" w:rsidP="00227D68">
      <w:pPr>
        <w:ind w:firstLine="709"/>
        <w:jc w:val="center"/>
        <w:rPr>
          <w:rFonts w:ascii="Arial" w:hAnsi="Arial" w:cs="Arial"/>
          <w:b/>
          <w:sz w:val="28"/>
          <w:szCs w:val="28"/>
        </w:rPr>
      </w:pPr>
    </w:p>
    <w:p w14:paraId="65418C17" w14:textId="77777777" w:rsidR="00227D68" w:rsidRDefault="00227D68" w:rsidP="00227D68">
      <w:pPr>
        <w:ind w:firstLine="709"/>
        <w:jc w:val="center"/>
        <w:rPr>
          <w:rFonts w:ascii="Arial" w:hAnsi="Arial" w:cs="Arial"/>
          <w:b/>
          <w:sz w:val="28"/>
          <w:szCs w:val="28"/>
        </w:rPr>
      </w:pPr>
    </w:p>
    <w:p w14:paraId="1EA8395B" w14:textId="77777777" w:rsidR="00775EE1" w:rsidRDefault="00775EE1" w:rsidP="00227D68">
      <w:pPr>
        <w:ind w:firstLine="709"/>
        <w:jc w:val="center"/>
        <w:rPr>
          <w:rFonts w:ascii="Arial" w:hAnsi="Arial" w:cs="Arial"/>
          <w:b/>
          <w:sz w:val="28"/>
          <w:szCs w:val="28"/>
        </w:rPr>
      </w:pPr>
    </w:p>
    <w:p w14:paraId="36AD1A39" w14:textId="77777777" w:rsidR="00775EE1" w:rsidRDefault="00775EE1" w:rsidP="00227D68">
      <w:pPr>
        <w:ind w:firstLine="709"/>
        <w:jc w:val="center"/>
        <w:rPr>
          <w:rFonts w:ascii="Arial" w:hAnsi="Arial" w:cs="Arial"/>
          <w:b/>
          <w:sz w:val="28"/>
          <w:szCs w:val="28"/>
        </w:rPr>
      </w:pPr>
    </w:p>
    <w:p w14:paraId="29D3BF18" w14:textId="77777777" w:rsidR="00775EE1" w:rsidRPr="00227D68" w:rsidRDefault="00775EE1" w:rsidP="00227D68">
      <w:pPr>
        <w:ind w:firstLine="709"/>
        <w:jc w:val="center"/>
        <w:rPr>
          <w:rFonts w:ascii="Arial" w:hAnsi="Arial" w:cs="Arial"/>
          <w:b/>
          <w:sz w:val="28"/>
          <w:szCs w:val="28"/>
        </w:rPr>
      </w:pPr>
    </w:p>
    <w:p w14:paraId="3B56D303" w14:textId="77777777" w:rsidR="00227D68" w:rsidRPr="00227D68" w:rsidRDefault="00227D68" w:rsidP="00227D68">
      <w:pPr>
        <w:ind w:firstLine="709"/>
        <w:jc w:val="center"/>
        <w:rPr>
          <w:rFonts w:ascii="Arial" w:hAnsi="Arial" w:cs="Arial"/>
          <w:b/>
          <w:sz w:val="28"/>
          <w:szCs w:val="28"/>
        </w:rPr>
      </w:pPr>
    </w:p>
    <w:p w14:paraId="0CE9E506" w14:textId="77777777" w:rsidR="00227D68" w:rsidRPr="00227D68" w:rsidRDefault="00227D68" w:rsidP="00227D68">
      <w:pPr>
        <w:ind w:firstLine="709"/>
        <w:jc w:val="center"/>
        <w:rPr>
          <w:rFonts w:ascii="Arial" w:hAnsi="Arial" w:cs="Arial"/>
          <w:b/>
          <w:sz w:val="28"/>
          <w:szCs w:val="28"/>
        </w:rPr>
      </w:pPr>
      <w:r w:rsidRPr="00227D68">
        <w:rPr>
          <w:rFonts w:ascii="Arial" w:hAnsi="Arial" w:cs="Arial"/>
          <w:b/>
          <w:sz w:val="28"/>
          <w:szCs w:val="28"/>
        </w:rPr>
        <w:t>YASMÍN ESQUIVEL MOSSA</w:t>
      </w:r>
    </w:p>
    <w:p w14:paraId="0403BCDF" w14:textId="77777777" w:rsidR="00227D68" w:rsidRPr="00227D68" w:rsidRDefault="00227D68" w:rsidP="00227D68">
      <w:pPr>
        <w:rPr>
          <w:rFonts w:ascii="Arial" w:hAnsi="Arial" w:cs="Arial"/>
          <w:b/>
          <w:sz w:val="28"/>
          <w:szCs w:val="28"/>
        </w:rPr>
      </w:pPr>
    </w:p>
    <w:p w14:paraId="1E717880" w14:textId="77777777" w:rsidR="00227D68" w:rsidRDefault="00227D68" w:rsidP="00227D68">
      <w:pPr>
        <w:rPr>
          <w:rFonts w:ascii="Arial" w:hAnsi="Arial" w:cs="Arial"/>
          <w:b/>
          <w:sz w:val="28"/>
          <w:szCs w:val="28"/>
        </w:rPr>
      </w:pPr>
    </w:p>
    <w:p w14:paraId="022896E7" w14:textId="77777777" w:rsidR="00775EE1" w:rsidRPr="00227D68" w:rsidRDefault="00775EE1" w:rsidP="00227D68">
      <w:pPr>
        <w:rPr>
          <w:rFonts w:ascii="Arial" w:hAnsi="Arial" w:cs="Arial"/>
          <w:b/>
          <w:sz w:val="28"/>
          <w:szCs w:val="28"/>
        </w:rPr>
      </w:pPr>
    </w:p>
    <w:p w14:paraId="6A31CB92" w14:textId="77777777" w:rsidR="00227D68" w:rsidRPr="00227D68" w:rsidRDefault="00227D68" w:rsidP="00227D68">
      <w:pPr>
        <w:ind w:firstLine="709"/>
        <w:jc w:val="center"/>
        <w:rPr>
          <w:rFonts w:ascii="Arial" w:hAnsi="Arial" w:cs="Arial"/>
          <w:b/>
          <w:sz w:val="28"/>
          <w:szCs w:val="28"/>
        </w:rPr>
      </w:pPr>
      <w:r w:rsidRPr="00227D68">
        <w:rPr>
          <w:rFonts w:ascii="Arial" w:hAnsi="Arial" w:cs="Arial"/>
          <w:b/>
          <w:sz w:val="28"/>
          <w:szCs w:val="28"/>
        </w:rPr>
        <w:t>SECRETARIO GENERAL DE ACUERDOS</w:t>
      </w:r>
    </w:p>
    <w:p w14:paraId="135B8DF7" w14:textId="77777777" w:rsidR="00227D68" w:rsidRPr="00227D68" w:rsidRDefault="00227D68" w:rsidP="00227D68">
      <w:pPr>
        <w:rPr>
          <w:rFonts w:ascii="Arial" w:hAnsi="Arial" w:cs="Arial"/>
          <w:b/>
          <w:sz w:val="28"/>
          <w:szCs w:val="28"/>
        </w:rPr>
      </w:pPr>
    </w:p>
    <w:p w14:paraId="3A61F2C1" w14:textId="77777777" w:rsidR="00227D68" w:rsidRPr="00227D68" w:rsidRDefault="00227D68" w:rsidP="00227D68">
      <w:pPr>
        <w:rPr>
          <w:rFonts w:ascii="Arial" w:hAnsi="Arial" w:cs="Arial"/>
          <w:b/>
          <w:sz w:val="28"/>
          <w:szCs w:val="28"/>
        </w:rPr>
      </w:pPr>
    </w:p>
    <w:p w14:paraId="5AAAAE87" w14:textId="77777777" w:rsidR="00227D68" w:rsidRPr="00227D68" w:rsidRDefault="00227D68" w:rsidP="00227D68">
      <w:pPr>
        <w:rPr>
          <w:rFonts w:ascii="Arial" w:hAnsi="Arial" w:cs="Arial"/>
          <w:b/>
          <w:sz w:val="28"/>
          <w:szCs w:val="28"/>
        </w:rPr>
      </w:pPr>
    </w:p>
    <w:p w14:paraId="60F657C5" w14:textId="77777777" w:rsidR="00227D68" w:rsidRDefault="00227D68" w:rsidP="00227D68">
      <w:pPr>
        <w:rPr>
          <w:rFonts w:ascii="Arial" w:hAnsi="Arial" w:cs="Arial"/>
          <w:b/>
          <w:sz w:val="28"/>
          <w:szCs w:val="28"/>
        </w:rPr>
      </w:pPr>
    </w:p>
    <w:p w14:paraId="6591FB87" w14:textId="77777777" w:rsidR="00775EE1" w:rsidRDefault="00775EE1" w:rsidP="00227D68">
      <w:pPr>
        <w:rPr>
          <w:rFonts w:ascii="Arial" w:hAnsi="Arial" w:cs="Arial"/>
          <w:b/>
          <w:sz w:val="28"/>
          <w:szCs w:val="28"/>
        </w:rPr>
      </w:pPr>
    </w:p>
    <w:p w14:paraId="2C6B5784" w14:textId="77777777" w:rsidR="00775EE1" w:rsidRDefault="00775EE1" w:rsidP="00227D68">
      <w:pPr>
        <w:rPr>
          <w:rFonts w:ascii="Arial" w:hAnsi="Arial" w:cs="Arial"/>
          <w:b/>
          <w:sz w:val="28"/>
          <w:szCs w:val="28"/>
        </w:rPr>
      </w:pPr>
    </w:p>
    <w:p w14:paraId="2D0924E4" w14:textId="77777777" w:rsidR="00775EE1" w:rsidRDefault="00775EE1" w:rsidP="00227D68">
      <w:pPr>
        <w:rPr>
          <w:rFonts w:ascii="Arial" w:hAnsi="Arial" w:cs="Arial"/>
          <w:b/>
          <w:sz w:val="28"/>
          <w:szCs w:val="28"/>
        </w:rPr>
      </w:pPr>
    </w:p>
    <w:p w14:paraId="52D912AC" w14:textId="77777777" w:rsidR="00775EE1" w:rsidRDefault="00775EE1" w:rsidP="00227D68">
      <w:pPr>
        <w:rPr>
          <w:rFonts w:ascii="Arial" w:hAnsi="Arial" w:cs="Arial"/>
          <w:b/>
          <w:sz w:val="28"/>
          <w:szCs w:val="28"/>
        </w:rPr>
      </w:pPr>
    </w:p>
    <w:p w14:paraId="6CAE3423" w14:textId="77777777" w:rsidR="00775EE1" w:rsidRPr="00227D68" w:rsidRDefault="00775EE1" w:rsidP="00227D68">
      <w:pPr>
        <w:rPr>
          <w:rFonts w:ascii="Arial" w:hAnsi="Arial" w:cs="Arial"/>
          <w:b/>
          <w:sz w:val="28"/>
          <w:szCs w:val="28"/>
        </w:rPr>
      </w:pPr>
    </w:p>
    <w:p w14:paraId="721312E1" w14:textId="77777777" w:rsidR="00227D68" w:rsidRPr="00227D68" w:rsidRDefault="00227D68" w:rsidP="00227D68">
      <w:pPr>
        <w:rPr>
          <w:rFonts w:ascii="Arial" w:hAnsi="Arial" w:cs="Arial"/>
          <w:b/>
          <w:sz w:val="28"/>
          <w:szCs w:val="28"/>
        </w:rPr>
      </w:pPr>
    </w:p>
    <w:p w14:paraId="60C83ECB" w14:textId="77777777" w:rsidR="00227D68" w:rsidRPr="00227D68" w:rsidRDefault="00227D68" w:rsidP="00227D68">
      <w:pPr>
        <w:ind w:firstLine="709"/>
        <w:jc w:val="center"/>
        <w:rPr>
          <w:rFonts w:ascii="Arial" w:hAnsi="Arial" w:cs="Arial"/>
          <w:b/>
          <w:sz w:val="28"/>
          <w:szCs w:val="28"/>
        </w:rPr>
      </w:pPr>
      <w:r w:rsidRPr="00227D68">
        <w:rPr>
          <w:rFonts w:ascii="Arial" w:hAnsi="Arial" w:cs="Arial"/>
          <w:b/>
          <w:sz w:val="28"/>
          <w:szCs w:val="28"/>
        </w:rPr>
        <w:t>RAFAEL COELLO CETINA</w:t>
      </w:r>
    </w:p>
    <w:p w14:paraId="7D1DD1BA" w14:textId="77777777" w:rsidR="00227D68" w:rsidRPr="00E91E36" w:rsidRDefault="00227D68" w:rsidP="00D0703E">
      <w:pPr>
        <w:autoSpaceDE w:val="0"/>
        <w:autoSpaceDN w:val="0"/>
        <w:adjustRightInd w:val="0"/>
        <w:jc w:val="both"/>
        <w:rPr>
          <w:rFonts w:ascii="Arial" w:hAnsi="Arial" w:cs="Arial"/>
          <w:b/>
          <w:sz w:val="28"/>
          <w:szCs w:val="28"/>
          <w:lang w:val="es-ES"/>
        </w:rPr>
      </w:pPr>
    </w:p>
    <w:sectPr w:rsidR="00227D68" w:rsidRPr="00E91E36" w:rsidSect="00775EE1">
      <w:headerReference w:type="default" r:id="rId8"/>
      <w:footerReference w:type="default" r:id="rId9"/>
      <w:type w:val="continuous"/>
      <w:pgSz w:w="12242" w:h="19442" w:code="190"/>
      <w:pgMar w:top="1701" w:right="851" w:bottom="1701" w:left="2552" w:header="709" w:footer="0" w:gutter="851"/>
      <w:cols w:space="72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6F3E" w14:textId="77777777" w:rsidR="001B663B" w:rsidRDefault="001B663B" w:rsidP="004B08B0">
      <w:r>
        <w:separator/>
      </w:r>
    </w:p>
  </w:endnote>
  <w:endnote w:type="continuationSeparator" w:id="0">
    <w:p w14:paraId="0E68398F" w14:textId="77777777" w:rsidR="001B663B" w:rsidRDefault="001B663B" w:rsidP="004B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6E52" w14:textId="77777777" w:rsidR="00574172" w:rsidRPr="002A7A87" w:rsidRDefault="00574172">
    <w:pPr>
      <w:pStyle w:val="Piedepgina"/>
      <w:jc w:val="right"/>
      <w:rPr>
        <w:rFonts w:ascii="Arial" w:hAnsi="Arial"/>
      </w:rPr>
    </w:pPr>
    <w:r w:rsidRPr="002A7A87">
      <w:rPr>
        <w:rFonts w:ascii="Arial" w:hAnsi="Arial"/>
      </w:rPr>
      <w:fldChar w:fldCharType="begin"/>
    </w:r>
    <w:r w:rsidRPr="002A7A87">
      <w:rPr>
        <w:rFonts w:ascii="Arial" w:hAnsi="Arial"/>
      </w:rPr>
      <w:instrText>PAGE   \* MERGEFORMAT</w:instrText>
    </w:r>
    <w:r w:rsidRPr="002A7A87">
      <w:rPr>
        <w:rFonts w:ascii="Arial" w:hAnsi="Arial"/>
      </w:rPr>
      <w:fldChar w:fldCharType="separate"/>
    </w:r>
    <w:r w:rsidR="00474433" w:rsidRPr="00474433">
      <w:rPr>
        <w:rFonts w:ascii="Arial" w:hAnsi="Arial"/>
        <w:noProof/>
        <w:lang w:val="es-ES"/>
      </w:rPr>
      <w:t>24</w:t>
    </w:r>
    <w:r w:rsidRPr="002A7A87">
      <w:rPr>
        <w:rFonts w:ascii="Arial" w:hAnsi="Arial"/>
      </w:rPr>
      <w:fldChar w:fldCharType="end"/>
    </w:r>
  </w:p>
  <w:p w14:paraId="765C241D" w14:textId="77777777" w:rsidR="00574172" w:rsidRDefault="00574172">
    <w:pPr>
      <w:pStyle w:val="Piedepgina"/>
    </w:pPr>
  </w:p>
  <w:p w14:paraId="47E2750E" w14:textId="77777777" w:rsidR="00574172" w:rsidRDefault="00574172"/>
  <w:p w14:paraId="55B17220" w14:textId="77777777" w:rsidR="00574172" w:rsidRDefault="00574172"/>
  <w:p w14:paraId="13741FE0" w14:textId="77777777" w:rsidR="00574172" w:rsidRDefault="00574172"/>
  <w:p w14:paraId="68F79D94" w14:textId="77777777" w:rsidR="00574172" w:rsidRDefault="00574172"/>
  <w:p w14:paraId="7E65225C" w14:textId="77777777" w:rsidR="00574172" w:rsidRDefault="00574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C08E" w14:textId="77777777" w:rsidR="001B663B" w:rsidRDefault="001B663B" w:rsidP="004B08B0">
      <w:r>
        <w:separator/>
      </w:r>
    </w:p>
  </w:footnote>
  <w:footnote w:type="continuationSeparator" w:id="0">
    <w:p w14:paraId="71E3163B" w14:textId="77777777" w:rsidR="001B663B" w:rsidRDefault="001B663B" w:rsidP="004B08B0">
      <w:r>
        <w:continuationSeparator/>
      </w:r>
    </w:p>
  </w:footnote>
  <w:footnote w:id="1">
    <w:p w14:paraId="4489C68E" w14:textId="77777777" w:rsidR="00574172" w:rsidRDefault="00574172" w:rsidP="005C561B">
      <w:pPr>
        <w:pStyle w:val="Textonotapie"/>
        <w:jc w:val="both"/>
        <w:rPr>
          <w:rFonts w:ascii="Arial" w:hAnsi="Arial" w:cs="Arial"/>
        </w:rPr>
      </w:pPr>
    </w:p>
    <w:p w14:paraId="74930695" w14:textId="77777777" w:rsidR="00574172" w:rsidRPr="005C561B" w:rsidRDefault="00574172" w:rsidP="005C561B">
      <w:pPr>
        <w:pStyle w:val="Textonotapie"/>
        <w:jc w:val="both"/>
        <w:rPr>
          <w:rFonts w:ascii="Arial" w:hAnsi="Arial" w:cs="Arial"/>
        </w:rPr>
      </w:pPr>
      <w:r w:rsidRPr="005C561B">
        <w:rPr>
          <w:rStyle w:val="Refdenotaalpie"/>
          <w:rFonts w:ascii="Arial" w:hAnsi="Arial" w:cs="Arial"/>
        </w:rPr>
        <w:footnoteRef/>
      </w:r>
      <w:r w:rsidRPr="005C561B">
        <w:rPr>
          <w:rFonts w:ascii="Arial" w:hAnsi="Arial" w:cs="Arial"/>
        </w:rPr>
        <w:t xml:space="preserve"> </w:t>
      </w:r>
      <w:r w:rsidRPr="005C561B">
        <w:rPr>
          <w:rFonts w:ascii="Arial" w:hAnsi="Arial" w:cs="Arial"/>
          <w:b/>
          <w:i/>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2">
    <w:p w14:paraId="47706988" w14:textId="77777777" w:rsidR="00574172" w:rsidRPr="000C3C52" w:rsidRDefault="00574172" w:rsidP="00CC5D82">
      <w:pPr>
        <w:pStyle w:val="Textonotapie"/>
        <w:jc w:val="both"/>
        <w:rPr>
          <w:rFonts w:ascii="Arial" w:hAnsi="Arial" w:cs="Arial"/>
          <w:b/>
          <w:i/>
          <w:sz w:val="22"/>
          <w:szCs w:val="22"/>
        </w:rPr>
      </w:pPr>
      <w:r w:rsidRPr="00B30B6C">
        <w:rPr>
          <w:rStyle w:val="Refdenotaalpie"/>
          <w:rFonts w:eastAsia="Calibri"/>
        </w:rPr>
        <w:footnoteRef/>
      </w:r>
      <w:r w:rsidRPr="00B30B6C">
        <w:rPr>
          <w:rFonts w:ascii="Arial" w:hAnsi="Arial" w:cs="Arial"/>
        </w:rPr>
        <w:t xml:space="preserve"> </w:t>
      </w:r>
      <w:r w:rsidRPr="000C3C52">
        <w:rPr>
          <w:rFonts w:ascii="Arial" w:hAnsi="Arial" w:cs="Arial"/>
          <w:b/>
          <w:i/>
          <w:sz w:val="22"/>
          <w:szCs w:val="22"/>
        </w:rPr>
        <w:t xml:space="preserve">Artículo 44.- Son atribuciones y </w:t>
      </w:r>
      <w:r w:rsidRPr="000C3C52">
        <w:rPr>
          <w:rFonts w:ascii="Arial" w:hAnsi="Arial" w:cs="Arial"/>
          <w:b/>
          <w:i/>
          <w:sz w:val="22"/>
          <w:szCs w:val="22"/>
          <w:u w:val="single"/>
        </w:rPr>
        <w:t>facultades</w:t>
      </w:r>
      <w:r w:rsidRPr="000C3C52">
        <w:rPr>
          <w:rFonts w:ascii="Arial" w:hAnsi="Arial" w:cs="Arial"/>
          <w:b/>
          <w:i/>
          <w:sz w:val="22"/>
          <w:szCs w:val="22"/>
        </w:rPr>
        <w:t xml:space="preserve"> de la </w:t>
      </w:r>
      <w:r w:rsidRPr="000C3C52">
        <w:rPr>
          <w:rFonts w:ascii="Arial" w:hAnsi="Arial" w:cs="Arial"/>
          <w:b/>
          <w:i/>
          <w:sz w:val="22"/>
          <w:szCs w:val="22"/>
          <w:u w:val="single"/>
        </w:rPr>
        <w:t>Comisión Coordinadora Nacional</w:t>
      </w:r>
      <w:r w:rsidRPr="000C3C52">
        <w:rPr>
          <w:rFonts w:ascii="Arial" w:hAnsi="Arial" w:cs="Arial"/>
          <w:b/>
          <w:i/>
          <w:sz w:val="22"/>
          <w:szCs w:val="22"/>
        </w:rPr>
        <w:t>:</w:t>
      </w:r>
    </w:p>
    <w:p w14:paraId="3E8D535C" w14:textId="77777777" w:rsidR="00574172" w:rsidRPr="000C3C52" w:rsidRDefault="00574172" w:rsidP="00CC5D82">
      <w:pPr>
        <w:pStyle w:val="Textonotapie"/>
        <w:jc w:val="both"/>
        <w:rPr>
          <w:rFonts w:ascii="Arial" w:hAnsi="Arial" w:cs="Arial"/>
          <w:b/>
          <w:i/>
          <w:sz w:val="22"/>
          <w:szCs w:val="22"/>
        </w:rPr>
      </w:pPr>
      <w:r w:rsidRPr="000C3C52">
        <w:rPr>
          <w:rFonts w:ascii="Arial" w:hAnsi="Arial" w:cs="Arial"/>
          <w:b/>
          <w:i/>
          <w:sz w:val="22"/>
          <w:szCs w:val="22"/>
        </w:rPr>
        <w:t xml:space="preserve">a) </w:t>
      </w:r>
      <w:r w:rsidRPr="000C3C52">
        <w:rPr>
          <w:rFonts w:ascii="Arial" w:hAnsi="Arial" w:cs="Arial"/>
          <w:b/>
          <w:i/>
          <w:sz w:val="22"/>
          <w:szCs w:val="22"/>
          <w:u w:val="single"/>
        </w:rPr>
        <w:t>Ejercer la representación política y legal del Partido del Trabajo en todo tipo de asuntos de carácter judicial</w:t>
      </w:r>
      <w:r w:rsidRPr="000C3C52">
        <w:rPr>
          <w:rFonts w:ascii="Arial" w:hAnsi="Arial" w:cs="Arial"/>
          <w:b/>
          <w:i/>
          <w:sz w:val="22"/>
          <w:szCs w:val="22"/>
        </w:rPr>
        <w:t xml:space="preserve">, político, </w:t>
      </w:r>
      <w:r w:rsidRPr="000C3C52">
        <w:rPr>
          <w:rFonts w:ascii="Arial" w:hAnsi="Arial" w:cs="Arial"/>
          <w:b/>
          <w:i/>
          <w:sz w:val="22"/>
          <w:szCs w:val="22"/>
          <w:u w:val="single"/>
        </w:rPr>
        <w:t>electoral,</w:t>
      </w:r>
      <w:r w:rsidRPr="000C3C52">
        <w:rPr>
          <w:rFonts w:ascii="Arial" w:hAnsi="Arial" w:cs="Arial"/>
          <w:b/>
          <w:i/>
          <w:sz w:val="22"/>
          <w:szCs w:val="22"/>
        </w:rPr>
        <w:t xml:space="preserve"> administrativo, patrimonial y para delegar poderes y/o establecer convenios en los marcos de la legislación vigente.</w:t>
      </w:r>
    </w:p>
    <w:p w14:paraId="4EC3B8CD" w14:textId="77777777" w:rsidR="00574172" w:rsidRPr="000C3C52" w:rsidRDefault="00574172" w:rsidP="00CC5D82">
      <w:pPr>
        <w:pStyle w:val="Textonotapie"/>
        <w:jc w:val="both"/>
        <w:rPr>
          <w:rFonts w:ascii="Arial" w:hAnsi="Arial" w:cs="Arial"/>
          <w:b/>
          <w:i/>
          <w:sz w:val="22"/>
          <w:szCs w:val="22"/>
        </w:rPr>
      </w:pPr>
      <w:r w:rsidRPr="000C3C52">
        <w:rPr>
          <w:rFonts w:ascii="Arial" w:hAnsi="Arial" w:cs="Arial"/>
          <w:b/>
          <w:i/>
          <w:sz w:val="22"/>
          <w:szCs w:val="22"/>
        </w:rPr>
        <w:t>(…)</w:t>
      </w:r>
    </w:p>
    <w:p w14:paraId="45957C25" w14:textId="77777777" w:rsidR="00574172" w:rsidRPr="00B30B6C" w:rsidRDefault="00574172" w:rsidP="00CC5D82">
      <w:pPr>
        <w:pStyle w:val="Textonotapie"/>
        <w:jc w:val="both"/>
        <w:rPr>
          <w:rFonts w:ascii="Arial" w:hAnsi="Arial" w:cs="Arial"/>
          <w:u w:val="single"/>
        </w:rPr>
      </w:pPr>
      <w:r w:rsidRPr="000C3C52">
        <w:rPr>
          <w:rFonts w:ascii="Arial" w:hAnsi="Arial" w:cs="Arial"/>
          <w:b/>
          <w:i/>
          <w:sz w:val="22"/>
          <w:szCs w:val="22"/>
        </w:rPr>
        <w:t xml:space="preserve">c) </w:t>
      </w:r>
      <w:r w:rsidRPr="000C3C52">
        <w:rPr>
          <w:rFonts w:ascii="Arial" w:hAnsi="Arial" w:cs="Arial"/>
          <w:b/>
          <w:i/>
          <w:sz w:val="22"/>
          <w:szCs w:val="22"/>
          <w:u w:val="single"/>
        </w:rPr>
        <w:t>La Comisión Coordinadora Nacional estará legitimada para interponer, en términos de la fracción II del Artículo 105 Constitucional, las acciones de inconstitucionalidad en materia electoral que estime pertinentes.</w:t>
      </w:r>
    </w:p>
  </w:footnote>
  <w:footnote w:id="3">
    <w:p w14:paraId="12C871F5" w14:textId="77777777" w:rsidR="00574172" w:rsidRDefault="00574172" w:rsidP="00CC5D82">
      <w:pPr>
        <w:pStyle w:val="Textonotapie"/>
        <w:jc w:val="both"/>
      </w:pPr>
      <w:r>
        <w:rPr>
          <w:rStyle w:val="Refdenotaalpie"/>
        </w:rPr>
        <w:footnoteRef/>
      </w:r>
      <w:r w:rsidRPr="0086297C">
        <w:rPr>
          <w:rFonts w:ascii="Arial" w:hAnsi="Arial" w:cs="Arial"/>
          <w:b/>
          <w:i/>
        </w:rPr>
        <w:t xml:space="preserve"> </w:t>
      </w:r>
      <w:r>
        <w:rPr>
          <w:rFonts w:ascii="Arial" w:hAnsi="Arial" w:cs="Arial"/>
          <w:b/>
          <w:i/>
        </w:rPr>
        <w:t>“</w:t>
      </w:r>
      <w:r w:rsidRPr="0086297C">
        <w:rPr>
          <w:rFonts w:ascii="Arial" w:hAnsi="Arial" w:cs="Arial"/>
          <w:b/>
          <w:i/>
        </w:rPr>
        <w:t>Artículo 43. La Comisión Coordinadora Nacional se integrará con</w:t>
      </w:r>
      <w:r>
        <w:rPr>
          <w:rFonts w:ascii="Arial" w:hAnsi="Arial" w:cs="Arial"/>
          <w:b/>
          <w:i/>
        </w:rPr>
        <w:t xml:space="preserve"> un mínimo de nueve y hasta diecisiete </w:t>
      </w:r>
      <w:r w:rsidRPr="0086297C">
        <w:rPr>
          <w:rFonts w:ascii="Arial" w:hAnsi="Arial" w:cs="Arial"/>
          <w:b/>
          <w:i/>
        </w:rPr>
        <w:t>miembros</w:t>
      </w:r>
      <w:r>
        <w:rPr>
          <w:rFonts w:ascii="Arial" w:hAnsi="Arial" w:cs="Arial"/>
          <w:b/>
          <w:i/>
        </w:rPr>
        <w:t>, en ningún caso, habrá un número superior al cincuenta por ciento más uno de un mismo género,</w:t>
      </w:r>
      <w:r w:rsidRPr="0086297C">
        <w:rPr>
          <w:rFonts w:ascii="Arial" w:hAnsi="Arial" w:cs="Arial"/>
          <w:b/>
          <w:i/>
        </w:rPr>
        <w:t xml:space="preserve"> se elegirán en cada Congreso Nacional ordinario y será la representación política</w:t>
      </w:r>
      <w:r>
        <w:rPr>
          <w:rFonts w:ascii="Arial" w:hAnsi="Arial" w:cs="Arial"/>
          <w:b/>
          <w:i/>
        </w:rPr>
        <w:t xml:space="preserve"> y legal</w:t>
      </w:r>
      <w:r w:rsidRPr="0086297C">
        <w:rPr>
          <w:rFonts w:ascii="Arial" w:hAnsi="Arial" w:cs="Arial"/>
          <w:b/>
          <w:i/>
        </w:rPr>
        <w:t xml:space="preserve"> del Partido del Trabajo y de su dirección Nacional.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asistencia de la mayoría de sus integrantes. </w:t>
      </w:r>
      <w:r w:rsidRPr="0086297C">
        <w:rPr>
          <w:rFonts w:ascii="Arial" w:hAnsi="Arial" w:cs="Arial"/>
          <w:b/>
          <w:i/>
          <w:u w:val="single"/>
        </w:rPr>
        <w:t>Todos los acuerdos, resoluciones y actos de la Comisión Coordinadora Nacional tendrán plena validez en su caso, con la aprobación y firma de la mayoría de sus integrantes.</w:t>
      </w:r>
      <w:r w:rsidRPr="0086297C">
        <w:rPr>
          <w:rFonts w:ascii="Arial" w:hAnsi="Arial" w:cs="Arial"/>
          <w:b/>
          <w:i/>
        </w:rPr>
        <w:t>”</w:t>
      </w:r>
    </w:p>
  </w:footnote>
  <w:footnote w:id="4">
    <w:p w14:paraId="2EC887AA" w14:textId="77777777" w:rsidR="00574172" w:rsidRDefault="00574172" w:rsidP="00CC5D82">
      <w:pPr>
        <w:pStyle w:val="Textonotapie"/>
        <w:rPr>
          <w:rFonts w:ascii="Arial" w:hAnsi="Arial" w:cs="Arial"/>
          <w:b/>
          <w:i/>
        </w:rPr>
      </w:pPr>
      <w:r>
        <w:rPr>
          <w:rStyle w:val="Refdenotaalpie"/>
        </w:rPr>
        <w:footnoteRef/>
      </w:r>
      <w:r>
        <w:t xml:space="preserve"> </w:t>
      </w:r>
      <w:r>
        <w:rPr>
          <w:rFonts w:ascii="Arial" w:hAnsi="Arial" w:cs="Arial"/>
          <w:b/>
          <w:i/>
        </w:rPr>
        <w:t>“[</w:t>
      </w:r>
      <w:r w:rsidRPr="005A3DCA">
        <w:rPr>
          <w:rFonts w:ascii="Arial" w:hAnsi="Arial" w:cs="Arial"/>
          <w:b/>
          <w:i/>
        </w:rPr>
        <w:t>…]</w:t>
      </w:r>
    </w:p>
    <w:p w14:paraId="5E095F6B" w14:textId="77777777" w:rsidR="00574172" w:rsidRDefault="00574172" w:rsidP="00CC5D82">
      <w:pPr>
        <w:pStyle w:val="Textonotapie"/>
        <w:rPr>
          <w:rFonts w:ascii="Arial" w:hAnsi="Arial" w:cs="Arial"/>
          <w:b/>
          <w:i/>
        </w:rPr>
      </w:pPr>
      <w:r>
        <w:rPr>
          <w:rFonts w:ascii="Arial" w:hAnsi="Arial" w:cs="Arial"/>
          <w:b/>
          <w:i/>
        </w:rPr>
        <w:t>TERCERO. Se habilitan los días y horas que resulten necesarios durante el periodo referido en el Punto Segundo de este Acuerdo General, con el objeto de que:</w:t>
      </w:r>
    </w:p>
    <w:p w14:paraId="289E83D5" w14:textId="77777777" w:rsidR="00574172" w:rsidRPr="005A3DCA" w:rsidRDefault="00574172" w:rsidP="00CC5D82">
      <w:pPr>
        <w:pStyle w:val="Textonotapie"/>
        <w:rPr>
          <w:rFonts w:ascii="Arial" w:hAnsi="Arial" w:cs="Arial"/>
          <w:b/>
          <w:i/>
        </w:rPr>
      </w:pPr>
      <w:r>
        <w:rPr>
          <w:rFonts w:ascii="Arial" w:hAnsi="Arial" w:cs="Arial"/>
          <w:b/>
          <w:i/>
        </w:rPr>
        <w:t>[…]</w:t>
      </w:r>
    </w:p>
    <w:p w14:paraId="643454CC" w14:textId="77777777" w:rsidR="00574172" w:rsidRDefault="00574172" w:rsidP="00CC5D82">
      <w:pPr>
        <w:pStyle w:val="Textonotapie"/>
      </w:pPr>
      <w:r w:rsidRPr="005A3DCA">
        <w:rPr>
          <w:rFonts w:ascii="Arial" w:hAnsi="Arial" w:cs="Arial"/>
          <w:b/>
          <w:i/>
        </w:rPr>
        <w:t>2.</w:t>
      </w:r>
      <w:r>
        <w:rPr>
          <w:rFonts w:ascii="Arial" w:hAnsi="Arial" w:cs="Arial"/>
          <w:b/>
          <w:i/>
        </w:rPr>
        <w:t xml:space="preserve"> Se promuevan, únicamente por vía electrónica, los escritos iniciales de todos los asuntos competencia de la Suprema Corte de Justicia de la Nación, en términos de lo previsto en los Acuerdos Generales 8/2020 y 9/2020, mediante el uso de la FIREL o de la e.firma, generándose los expediente electrónicos, sin perjuicio de que los expedientes físicos se integren una vez que se normalicen las actividades de la Suprema Corte de Justicia de la Nación.”</w:t>
      </w:r>
    </w:p>
  </w:footnote>
  <w:footnote w:id="5">
    <w:p w14:paraId="46A60ED2" w14:textId="77777777" w:rsidR="00574172" w:rsidRPr="006937CA" w:rsidRDefault="00574172" w:rsidP="001714A6">
      <w:pPr>
        <w:pStyle w:val="Textonotapie"/>
        <w:jc w:val="both"/>
        <w:rPr>
          <w:rFonts w:ascii="Arial" w:hAnsi="Arial" w:cs="Arial"/>
          <w:b/>
          <w:i/>
        </w:rPr>
      </w:pPr>
      <w:r>
        <w:rPr>
          <w:rStyle w:val="Refdenotaalpie"/>
        </w:rPr>
        <w:footnoteRef/>
      </w:r>
      <w:r>
        <w:t xml:space="preserve"> </w:t>
      </w:r>
      <w:r>
        <w:rPr>
          <w:rFonts w:ascii="Arial" w:hAnsi="Arial" w:cs="Arial"/>
          <w:b/>
          <w:i/>
        </w:rPr>
        <w:t xml:space="preserve">“Artículo </w:t>
      </w:r>
      <w:r w:rsidRPr="006937CA">
        <w:rPr>
          <w:rFonts w:ascii="Arial" w:hAnsi="Arial" w:cs="Arial"/>
          <w:b/>
          <w:i/>
        </w:rPr>
        <w:t>68.- El derecho de iniciar leyes y decretos corresponde:</w:t>
      </w:r>
    </w:p>
    <w:p w14:paraId="6B9359AA" w14:textId="77777777" w:rsidR="00574172" w:rsidRPr="006937CA" w:rsidRDefault="00574172" w:rsidP="001714A6">
      <w:pPr>
        <w:pStyle w:val="Textonotapie"/>
        <w:jc w:val="both"/>
        <w:rPr>
          <w:rFonts w:ascii="Arial" w:hAnsi="Arial" w:cs="Arial"/>
          <w:b/>
          <w:i/>
        </w:rPr>
      </w:pPr>
      <w:r w:rsidRPr="006937CA">
        <w:rPr>
          <w:rFonts w:ascii="Arial" w:hAnsi="Arial" w:cs="Arial"/>
          <w:b/>
          <w:i/>
        </w:rPr>
        <w:t>I.- A los Diputados.</w:t>
      </w:r>
    </w:p>
    <w:p w14:paraId="0EE3C4A0" w14:textId="77777777" w:rsidR="00574172" w:rsidRPr="006937CA" w:rsidRDefault="00574172" w:rsidP="001714A6">
      <w:pPr>
        <w:pStyle w:val="Textonotapie"/>
        <w:jc w:val="both"/>
        <w:rPr>
          <w:rFonts w:ascii="Arial" w:hAnsi="Arial" w:cs="Arial"/>
          <w:b/>
          <w:i/>
        </w:rPr>
      </w:pPr>
      <w:r w:rsidRPr="006937CA">
        <w:rPr>
          <w:rFonts w:ascii="Arial" w:hAnsi="Arial" w:cs="Arial"/>
          <w:b/>
          <w:i/>
        </w:rPr>
        <w:t>II.- Al Gobernador.</w:t>
      </w:r>
    </w:p>
    <w:p w14:paraId="52FAD6F6" w14:textId="77777777" w:rsidR="00574172" w:rsidRPr="006937CA" w:rsidRDefault="00574172" w:rsidP="001714A6">
      <w:pPr>
        <w:pStyle w:val="Textonotapie"/>
        <w:jc w:val="both"/>
        <w:rPr>
          <w:rFonts w:ascii="Arial" w:hAnsi="Arial" w:cs="Arial"/>
          <w:b/>
          <w:i/>
        </w:rPr>
      </w:pPr>
      <w:r w:rsidRPr="006937CA">
        <w:rPr>
          <w:rFonts w:ascii="Arial" w:hAnsi="Arial" w:cs="Arial"/>
          <w:b/>
          <w:i/>
        </w:rPr>
        <w:t>III.- Al Tribunal Superior de Justicia, en asuntos concernientes al ramo de justicia.</w:t>
      </w:r>
    </w:p>
    <w:p w14:paraId="7C1574FA" w14:textId="77777777" w:rsidR="00574172" w:rsidRPr="006937CA" w:rsidRDefault="00574172" w:rsidP="001714A6">
      <w:pPr>
        <w:pStyle w:val="Textonotapie"/>
        <w:jc w:val="both"/>
        <w:rPr>
          <w:rFonts w:ascii="Arial" w:hAnsi="Arial" w:cs="Arial"/>
          <w:b/>
          <w:i/>
        </w:rPr>
      </w:pPr>
      <w:r w:rsidRPr="006937CA">
        <w:rPr>
          <w:rFonts w:ascii="Arial" w:hAnsi="Arial" w:cs="Arial"/>
          <w:b/>
          <w:i/>
        </w:rPr>
        <w:t>IV.- A los ayuntamientos, en lo que se relacione con asuntos del gobierno municipal.</w:t>
      </w:r>
    </w:p>
    <w:p w14:paraId="5E35A450" w14:textId="77777777" w:rsidR="00574172" w:rsidRPr="006937CA" w:rsidRDefault="00574172" w:rsidP="001714A6">
      <w:pPr>
        <w:pStyle w:val="Textonotapie"/>
        <w:jc w:val="both"/>
        <w:rPr>
          <w:rFonts w:ascii="Arial" w:hAnsi="Arial" w:cs="Arial"/>
          <w:b/>
          <w:i/>
        </w:rPr>
      </w:pPr>
      <w:r w:rsidRPr="006937CA">
        <w:rPr>
          <w:rFonts w:ascii="Arial" w:hAnsi="Arial" w:cs="Arial"/>
          <w:b/>
          <w:i/>
        </w:rPr>
        <w:t>V.- Al Instituto Chihuahuense para la Transparencia y Acceso a la Información Pública, en materia de acceso a la información pública y de protección de datos personales, por conducto del Comisionado Presidente, previo acuerdo del Consejo General.</w:t>
      </w:r>
    </w:p>
    <w:p w14:paraId="4AED76E4" w14:textId="77777777" w:rsidR="00574172" w:rsidRPr="006937CA" w:rsidRDefault="00574172" w:rsidP="001714A6">
      <w:pPr>
        <w:pStyle w:val="Textonotapie"/>
        <w:jc w:val="both"/>
        <w:rPr>
          <w:rFonts w:ascii="Arial" w:hAnsi="Arial" w:cs="Arial"/>
          <w:b/>
          <w:i/>
        </w:rPr>
      </w:pPr>
      <w:r w:rsidRPr="006937CA">
        <w:rPr>
          <w:rFonts w:ascii="Arial" w:hAnsi="Arial" w:cs="Arial"/>
          <w:b/>
          <w:i/>
        </w:rPr>
        <w:t>VI. Al Gobernador electo, una vez que adquiera oficialmente ese carácter y haya sido publicado el Decreto que así lo declare. Lo anterior, solo en asuntos concernientes a la estructura orgánica del Poder Ejecutivo.</w:t>
      </w:r>
    </w:p>
    <w:p w14:paraId="12F6DCE7" w14:textId="77777777" w:rsidR="00574172" w:rsidRPr="006937CA" w:rsidRDefault="00574172" w:rsidP="001714A6">
      <w:pPr>
        <w:pStyle w:val="Textonotapie"/>
        <w:jc w:val="both"/>
        <w:rPr>
          <w:rFonts w:ascii="Arial" w:hAnsi="Arial" w:cs="Arial"/>
          <w:b/>
          <w:i/>
        </w:rPr>
      </w:pPr>
      <w:r w:rsidRPr="006937CA">
        <w:rPr>
          <w:rFonts w:ascii="Arial" w:hAnsi="Arial" w:cs="Arial"/>
          <w:b/>
          <w:i/>
        </w:rPr>
        <w:t>Las reformas originadas con motivo de esta fracción, no tendrán vigencia hasta en tanto se le haya tomado protesta como Gobernador Constitucional.</w:t>
      </w:r>
    </w:p>
    <w:p w14:paraId="238535C1" w14:textId="77777777" w:rsidR="00574172" w:rsidRPr="006937CA" w:rsidRDefault="00574172" w:rsidP="001714A6">
      <w:pPr>
        <w:pStyle w:val="Textonotapie"/>
        <w:jc w:val="both"/>
        <w:rPr>
          <w:rFonts w:ascii="Arial" w:hAnsi="Arial" w:cs="Arial"/>
          <w:b/>
          <w:i/>
        </w:rPr>
      </w:pPr>
      <w:r w:rsidRPr="006937CA">
        <w:rPr>
          <w:rFonts w:ascii="Arial" w:hAnsi="Arial" w:cs="Arial"/>
          <w:b/>
          <w:i/>
        </w:rPr>
        <w:t>VII. A la ciudadanía chihuahuense, en los términos previstos en la Ley.</w:t>
      </w:r>
    </w:p>
    <w:p w14:paraId="486BEA8E" w14:textId="77777777" w:rsidR="00574172" w:rsidRPr="006937CA" w:rsidRDefault="00574172" w:rsidP="001714A6">
      <w:pPr>
        <w:pStyle w:val="Textonotapie"/>
        <w:jc w:val="both"/>
        <w:rPr>
          <w:rFonts w:ascii="Arial" w:hAnsi="Arial" w:cs="Arial"/>
          <w:b/>
          <w:i/>
        </w:rPr>
      </w:pPr>
      <w:r w:rsidRPr="006937CA">
        <w:rPr>
          <w:rFonts w:ascii="Arial" w:hAnsi="Arial" w:cs="Arial"/>
          <w:b/>
          <w:i/>
        </w:rPr>
        <w:t>Las iniciativas presentadas conforme a esta fracción, deberán ser dictaminadas a más tardar en el siguiente período de sesiones ordinarias a aquel en que se reciban.</w:t>
      </w:r>
    </w:p>
    <w:p w14:paraId="6F122153" w14:textId="77777777" w:rsidR="00574172" w:rsidRPr="006937CA" w:rsidRDefault="00574172" w:rsidP="001714A6">
      <w:pPr>
        <w:pStyle w:val="Textonotapie"/>
        <w:jc w:val="both"/>
        <w:rPr>
          <w:rFonts w:ascii="Arial" w:hAnsi="Arial" w:cs="Arial"/>
          <w:b/>
          <w:i/>
        </w:rPr>
      </w:pPr>
      <w:r w:rsidRPr="006937CA">
        <w:rPr>
          <w:rFonts w:ascii="Arial" w:hAnsi="Arial" w:cs="Arial"/>
          <w:b/>
          <w:i/>
        </w:rPr>
        <w:t>VIII. Al Tribunal Estatal de Justicia Administrativa, respecto a los ordenamientos que rigen su organización, estructura y funcionamiento.</w:t>
      </w:r>
    </w:p>
    <w:p w14:paraId="259561E4" w14:textId="77777777" w:rsidR="00574172" w:rsidRPr="006937CA" w:rsidRDefault="00574172" w:rsidP="001714A6">
      <w:pPr>
        <w:pStyle w:val="Textonotapie"/>
        <w:jc w:val="both"/>
        <w:rPr>
          <w:rFonts w:ascii="Arial" w:hAnsi="Arial" w:cs="Arial"/>
          <w:b/>
          <w:i/>
        </w:rPr>
      </w:pPr>
      <w:r w:rsidRPr="006937CA">
        <w:rPr>
          <w:rFonts w:ascii="Arial" w:hAnsi="Arial" w:cs="Arial"/>
          <w:b/>
          <w:i/>
        </w:rPr>
        <w:t>IX. A la persona titular de la Fiscalía Anticorrupción, en asuntos concernientes a su ámbito de competencia.</w:t>
      </w:r>
    </w:p>
    <w:p w14:paraId="6ED941AA" w14:textId="77777777" w:rsidR="00574172" w:rsidRPr="006937CA" w:rsidRDefault="00574172" w:rsidP="001714A6">
      <w:pPr>
        <w:pStyle w:val="Textonotapie"/>
        <w:jc w:val="both"/>
        <w:rPr>
          <w:rFonts w:ascii="Arial" w:hAnsi="Arial" w:cs="Arial"/>
          <w:b/>
          <w:i/>
        </w:rPr>
      </w:pPr>
      <w:r w:rsidRPr="006937CA">
        <w:rPr>
          <w:rFonts w:ascii="Arial" w:hAnsi="Arial" w:cs="Arial"/>
          <w:b/>
          <w:i/>
        </w:rPr>
        <w:t>El Gobernador del Estado podrá presentar hasta dos iniciativas para trámite preferente en la apertura de cada período ordinario de sesiones, o bien, señalar con tal carácter hasta dos que hubiere presentado en períodos anteriores, cuando estén pendientes de dictamen.</w:t>
      </w:r>
    </w:p>
    <w:p w14:paraId="1FB90ECC" w14:textId="77777777" w:rsidR="00574172" w:rsidRPr="006937CA" w:rsidRDefault="00574172" w:rsidP="001714A6">
      <w:pPr>
        <w:pStyle w:val="Textonotapie"/>
        <w:jc w:val="both"/>
        <w:rPr>
          <w:rFonts w:ascii="Arial" w:hAnsi="Arial" w:cs="Arial"/>
          <w:b/>
          <w:i/>
        </w:rPr>
      </w:pPr>
      <w:r w:rsidRPr="006937CA">
        <w:rPr>
          <w:rFonts w:ascii="Arial" w:hAnsi="Arial" w:cs="Arial"/>
          <w:b/>
          <w:i/>
        </w:rPr>
        <w:t>Cada una de las iniciativas, en un plazo máximo de cuarenta y cinco días naturales, después de presentadas o señaladas como preferente, deberán ser dictaminadas por la Comisión correspondiente y resueltas por el Pleno.</w:t>
      </w:r>
    </w:p>
    <w:p w14:paraId="19795B4A" w14:textId="77777777" w:rsidR="00574172" w:rsidRDefault="00574172" w:rsidP="001714A6">
      <w:pPr>
        <w:pStyle w:val="Textonotapie"/>
        <w:jc w:val="both"/>
        <w:rPr>
          <w:rFonts w:ascii="Arial" w:hAnsi="Arial" w:cs="Arial"/>
          <w:b/>
          <w:i/>
        </w:rPr>
      </w:pPr>
      <w:r w:rsidRPr="006937CA">
        <w:rPr>
          <w:rFonts w:ascii="Arial" w:hAnsi="Arial" w:cs="Arial"/>
          <w:b/>
          <w:i/>
        </w:rPr>
        <w:t>Si las iniciativas no fueren atendidas en dicho plazo, la Junta de Coordinación Política procederá a ponerlas a consideración del Pleno en la sesión posterior al haberse vencido aquel, para que, sin mayor trámite, se resuelvan en sus términos.</w:t>
      </w:r>
    </w:p>
    <w:p w14:paraId="5FAFDBAE" w14:textId="77777777" w:rsidR="00574172" w:rsidRPr="001714A6" w:rsidRDefault="00574172" w:rsidP="001714A6">
      <w:pPr>
        <w:pStyle w:val="Textonotapie"/>
        <w:jc w:val="both"/>
        <w:rPr>
          <w:rFonts w:ascii="Arial" w:hAnsi="Arial" w:cs="Arial"/>
          <w:b/>
          <w:i/>
        </w:rPr>
      </w:pPr>
    </w:p>
  </w:footnote>
  <w:footnote w:id="6">
    <w:p w14:paraId="788B8C15" w14:textId="77777777" w:rsidR="00574172" w:rsidRPr="001714A6" w:rsidRDefault="00574172" w:rsidP="001714A6">
      <w:pPr>
        <w:pStyle w:val="Textonotapie"/>
        <w:jc w:val="both"/>
        <w:rPr>
          <w:rFonts w:ascii="Arial" w:hAnsi="Arial" w:cs="Arial"/>
          <w:b/>
          <w:i/>
        </w:rPr>
      </w:pPr>
      <w:r>
        <w:rPr>
          <w:rStyle w:val="Refdenotaalpie"/>
        </w:rPr>
        <w:footnoteRef/>
      </w:r>
      <w:r w:rsidRPr="001714A6">
        <w:rPr>
          <w:rFonts w:ascii="Arial" w:hAnsi="Arial" w:cs="Arial"/>
          <w:b/>
          <w:i/>
        </w:rPr>
        <w:t xml:space="preserve"> ARTÍCULO 167.- El derecho de iniciar leyes y decretos compete:</w:t>
      </w:r>
    </w:p>
    <w:p w14:paraId="1C89F4B9" w14:textId="77777777" w:rsidR="00574172" w:rsidRPr="001714A6" w:rsidRDefault="00574172" w:rsidP="001714A6">
      <w:pPr>
        <w:pStyle w:val="Textonotapie"/>
        <w:jc w:val="both"/>
        <w:rPr>
          <w:rFonts w:ascii="Arial" w:hAnsi="Arial" w:cs="Arial"/>
          <w:b/>
          <w:i/>
        </w:rPr>
      </w:pPr>
      <w:r w:rsidRPr="001714A6">
        <w:rPr>
          <w:rFonts w:ascii="Arial" w:hAnsi="Arial" w:cs="Arial"/>
          <w:b/>
          <w:i/>
        </w:rPr>
        <w:t>I.- A las diputadas y diputados.</w:t>
      </w:r>
    </w:p>
    <w:p w14:paraId="737E10AE" w14:textId="77777777" w:rsidR="00574172" w:rsidRPr="001714A6" w:rsidRDefault="00574172" w:rsidP="001714A6">
      <w:pPr>
        <w:pStyle w:val="Textonotapie"/>
        <w:jc w:val="both"/>
        <w:rPr>
          <w:rFonts w:ascii="Arial" w:hAnsi="Arial" w:cs="Arial"/>
          <w:b/>
          <w:i/>
        </w:rPr>
      </w:pPr>
      <w:r w:rsidRPr="001714A6">
        <w:rPr>
          <w:rFonts w:ascii="Arial" w:hAnsi="Arial" w:cs="Arial"/>
          <w:b/>
          <w:i/>
        </w:rPr>
        <w:t>II.- A quien encabece el Poder Ejecutivo.</w:t>
      </w:r>
    </w:p>
    <w:p w14:paraId="4652DB3F" w14:textId="77777777" w:rsidR="00574172" w:rsidRPr="001714A6" w:rsidRDefault="00574172" w:rsidP="001714A6">
      <w:pPr>
        <w:pStyle w:val="Textonotapie"/>
        <w:jc w:val="both"/>
        <w:rPr>
          <w:rFonts w:ascii="Arial" w:hAnsi="Arial" w:cs="Arial"/>
          <w:b/>
          <w:i/>
        </w:rPr>
      </w:pPr>
      <w:r w:rsidRPr="001714A6">
        <w:rPr>
          <w:rFonts w:ascii="Arial" w:hAnsi="Arial" w:cs="Arial"/>
          <w:b/>
          <w:i/>
        </w:rPr>
        <w:t>III.- Al Tribunal Superior de Justicia del Estado.</w:t>
      </w:r>
    </w:p>
    <w:p w14:paraId="73B1D96C" w14:textId="77777777" w:rsidR="00574172" w:rsidRPr="001714A6" w:rsidRDefault="00574172" w:rsidP="001714A6">
      <w:pPr>
        <w:pStyle w:val="Textonotapie"/>
        <w:jc w:val="both"/>
        <w:rPr>
          <w:rFonts w:ascii="Arial" w:hAnsi="Arial" w:cs="Arial"/>
          <w:b/>
          <w:i/>
        </w:rPr>
      </w:pPr>
    </w:p>
    <w:p w14:paraId="08EF06C3" w14:textId="77777777" w:rsidR="00574172" w:rsidRPr="001714A6" w:rsidRDefault="00574172" w:rsidP="001714A6">
      <w:pPr>
        <w:pStyle w:val="Textonotapie"/>
        <w:jc w:val="both"/>
        <w:rPr>
          <w:rFonts w:ascii="Arial" w:hAnsi="Arial" w:cs="Arial"/>
          <w:b/>
          <w:i/>
        </w:rPr>
      </w:pPr>
      <w:r w:rsidRPr="001714A6">
        <w:rPr>
          <w:rFonts w:ascii="Arial" w:hAnsi="Arial" w:cs="Arial"/>
          <w:b/>
          <w:i/>
        </w:rPr>
        <w:t>IV.- A los Ayuntamientos del Estado, en todo lo concerniente a su competencia municipal.</w:t>
      </w:r>
    </w:p>
    <w:p w14:paraId="54E32A80" w14:textId="77777777" w:rsidR="00574172" w:rsidRPr="001714A6" w:rsidRDefault="00574172" w:rsidP="001714A6">
      <w:pPr>
        <w:pStyle w:val="Textonotapie"/>
        <w:jc w:val="both"/>
        <w:rPr>
          <w:rFonts w:ascii="Arial" w:hAnsi="Arial" w:cs="Arial"/>
          <w:b/>
          <w:i/>
        </w:rPr>
      </w:pPr>
      <w:r w:rsidRPr="001714A6">
        <w:rPr>
          <w:rFonts w:ascii="Arial" w:hAnsi="Arial" w:cs="Arial"/>
          <w:b/>
          <w:i/>
        </w:rPr>
        <w:t>V.- Al Instituto Chihuahuense para la Transparencia y Acceso a la Información Pública, en materia de su competencia.</w:t>
      </w:r>
    </w:p>
    <w:p w14:paraId="29E24B2A" w14:textId="77777777" w:rsidR="00574172" w:rsidRPr="001714A6" w:rsidRDefault="00574172" w:rsidP="001714A6">
      <w:pPr>
        <w:pStyle w:val="Textonotapie"/>
        <w:jc w:val="both"/>
        <w:rPr>
          <w:rFonts w:ascii="Arial" w:hAnsi="Arial" w:cs="Arial"/>
          <w:b/>
          <w:i/>
        </w:rPr>
      </w:pPr>
      <w:r w:rsidRPr="001714A6">
        <w:rPr>
          <w:rFonts w:ascii="Arial" w:hAnsi="Arial" w:cs="Arial"/>
          <w:b/>
          <w:i/>
        </w:rPr>
        <w:t>VI.- Al Gobernador electo, una vez que adquiera oficialmente ese carácter y haya sido publicado el Decreto que así lo declare. Lo anterior, solo en asuntos concernientes a la estructura orgánica del Poder Ejecutivo y en los términos que establece el artículo 68 de la Constitución Política del Estado.</w:t>
      </w:r>
    </w:p>
    <w:p w14:paraId="696A5BDA" w14:textId="77777777" w:rsidR="00574172" w:rsidRPr="001714A6" w:rsidRDefault="00574172" w:rsidP="001714A6">
      <w:pPr>
        <w:pStyle w:val="Textonotapie"/>
        <w:jc w:val="both"/>
        <w:rPr>
          <w:rFonts w:ascii="Arial" w:hAnsi="Arial" w:cs="Arial"/>
          <w:b/>
          <w:i/>
        </w:rPr>
      </w:pPr>
      <w:r w:rsidRPr="001714A6">
        <w:rPr>
          <w:rFonts w:ascii="Arial" w:hAnsi="Arial" w:cs="Arial"/>
          <w:b/>
          <w:i/>
        </w:rPr>
        <w:t>VII. A la ciudadanía chihuahuense, mediante iniciativa signada, cuando menos por el cero punto uno por ciento de las personas inscritas en el listado nominal.</w:t>
      </w:r>
    </w:p>
    <w:p w14:paraId="3052B2FB" w14:textId="77777777" w:rsidR="00574172" w:rsidRDefault="00574172">
      <w:pPr>
        <w:pStyle w:val="Textonotapie"/>
      </w:pPr>
    </w:p>
  </w:footnote>
  <w:footnote w:id="7">
    <w:p w14:paraId="6FA91987" w14:textId="77777777" w:rsidR="00574172" w:rsidRPr="00255DEB" w:rsidRDefault="00574172" w:rsidP="001714A6">
      <w:pPr>
        <w:pStyle w:val="Textonotapie"/>
        <w:jc w:val="both"/>
        <w:rPr>
          <w:rFonts w:ascii="Arial" w:hAnsi="Arial" w:cs="Arial"/>
          <w:b/>
          <w:i/>
        </w:rPr>
      </w:pPr>
      <w:r>
        <w:rPr>
          <w:rStyle w:val="Refdenotaalpie"/>
        </w:rPr>
        <w:footnoteRef/>
      </w:r>
      <w:r>
        <w:t xml:space="preserve">  </w:t>
      </w:r>
      <w:r w:rsidRPr="00255DEB">
        <w:rPr>
          <w:b/>
        </w:rPr>
        <w:t>“</w:t>
      </w:r>
      <w:r w:rsidRPr="00255DEB">
        <w:rPr>
          <w:rFonts w:ascii="Arial" w:hAnsi="Arial" w:cs="Arial"/>
          <w:b/>
          <w:i/>
        </w:rPr>
        <w:t>ARTÍCULO 75.- La o el Presidente de la Mesa Directiva lo será también del Congreso, y tendrá las atribuciones siguientes:</w:t>
      </w:r>
    </w:p>
    <w:p w14:paraId="454541C9" w14:textId="77777777" w:rsidR="00574172" w:rsidRPr="00255DEB" w:rsidRDefault="00574172" w:rsidP="001714A6">
      <w:pPr>
        <w:pStyle w:val="Textonotapie"/>
        <w:jc w:val="both"/>
        <w:rPr>
          <w:rFonts w:ascii="Arial" w:hAnsi="Arial" w:cs="Arial"/>
          <w:b/>
          <w:i/>
        </w:rPr>
      </w:pPr>
      <w:r w:rsidRPr="00255DEB">
        <w:rPr>
          <w:rFonts w:ascii="Arial" w:hAnsi="Arial" w:cs="Arial"/>
          <w:b/>
          <w:i/>
        </w:rPr>
        <w:t>[…]</w:t>
      </w:r>
    </w:p>
    <w:p w14:paraId="0CF98BAC" w14:textId="77777777" w:rsidR="00574172" w:rsidRPr="00255DEB" w:rsidRDefault="00574172" w:rsidP="001714A6">
      <w:pPr>
        <w:pStyle w:val="Textonotapie"/>
        <w:jc w:val="both"/>
        <w:rPr>
          <w:rFonts w:ascii="Arial" w:hAnsi="Arial" w:cs="Arial"/>
          <w:b/>
          <w:i/>
        </w:rPr>
      </w:pPr>
      <w:r w:rsidRPr="00255DEB">
        <w:rPr>
          <w:rFonts w:ascii="Arial" w:hAnsi="Arial" w:cs="Arial"/>
          <w:b/>
          <w:i/>
        </w:rPr>
        <w:t>XIII.- Turnar las iniciativas a la Comisión, Comisiones o Comités, en un plazo de tres días hábiles, contados a partir de que fueron presentadas.</w:t>
      </w:r>
      <w:r>
        <w:rPr>
          <w:rFonts w:ascii="Arial" w:hAnsi="Arial" w:cs="Arial"/>
          <w:b/>
          <w:i/>
        </w:rPr>
        <w:t>”</w:t>
      </w:r>
    </w:p>
    <w:p w14:paraId="5C6FFC2E" w14:textId="77777777" w:rsidR="00574172" w:rsidRDefault="00574172">
      <w:pPr>
        <w:pStyle w:val="Textonotapie"/>
      </w:pPr>
    </w:p>
  </w:footnote>
  <w:footnote w:id="8">
    <w:p w14:paraId="4F2A617A" w14:textId="77777777" w:rsidR="00574172" w:rsidRPr="00255DEB" w:rsidRDefault="00574172" w:rsidP="001714A6">
      <w:pPr>
        <w:pStyle w:val="Textonotapie"/>
        <w:jc w:val="both"/>
        <w:rPr>
          <w:rFonts w:ascii="Arial" w:hAnsi="Arial" w:cs="Arial"/>
          <w:b/>
          <w:i/>
        </w:rPr>
      </w:pPr>
      <w:r>
        <w:rPr>
          <w:rStyle w:val="Refdenotaalpie"/>
        </w:rPr>
        <w:footnoteRef/>
      </w:r>
      <w:r>
        <w:t xml:space="preserve"> </w:t>
      </w:r>
      <w:r>
        <w:rPr>
          <w:rFonts w:ascii="Arial" w:hAnsi="Arial" w:cs="Arial"/>
          <w:b/>
          <w:i/>
        </w:rPr>
        <w:t>“</w:t>
      </w:r>
      <w:r w:rsidRPr="00255DEB">
        <w:rPr>
          <w:rFonts w:ascii="Arial" w:hAnsi="Arial" w:cs="Arial"/>
          <w:b/>
          <w:i/>
        </w:rPr>
        <w:t>ARTÍCULO 87.- Las comisiones del Congreso son órganos colegiados integrados por diputados y diputadas, cuyas funciones son las de analizar y discutir las iniciativas de leyes, decretos, acuerdos, y demás asuntos de su competencia que les sean turnados para elaborar, en su caso, los dictámenes o informes, según corresponda.</w:t>
      </w:r>
    </w:p>
    <w:p w14:paraId="27EA6D53" w14:textId="77777777" w:rsidR="00574172" w:rsidRPr="00255DEB" w:rsidRDefault="00574172" w:rsidP="001714A6">
      <w:pPr>
        <w:pStyle w:val="Textonotapie"/>
        <w:jc w:val="both"/>
        <w:rPr>
          <w:rFonts w:ascii="Arial" w:hAnsi="Arial" w:cs="Arial"/>
          <w:b/>
          <w:i/>
        </w:rPr>
      </w:pPr>
      <w:r w:rsidRPr="00255DEB">
        <w:rPr>
          <w:rFonts w:ascii="Arial" w:hAnsi="Arial" w:cs="Arial"/>
          <w:b/>
          <w:i/>
        </w:rPr>
        <w:t>Las comisiones, cuando tengan asuntos que resolver, se reunirán a convocatoria de quien ocupe la presidencia conjuntamente con la secretaría de las mismas, expedida y remitida por medio físico, electrónico o telemático, sin que exista un orden de prelación, a través de la secretaría técnica.</w:t>
      </w:r>
    </w:p>
    <w:p w14:paraId="6770C11F" w14:textId="77777777" w:rsidR="00574172" w:rsidRDefault="00574172" w:rsidP="001714A6">
      <w:pPr>
        <w:pStyle w:val="Textonotapie"/>
        <w:jc w:val="both"/>
        <w:rPr>
          <w:rFonts w:ascii="Arial" w:hAnsi="Arial" w:cs="Arial"/>
          <w:b/>
          <w:i/>
        </w:rPr>
      </w:pPr>
      <w:r w:rsidRPr="00255DEB">
        <w:rPr>
          <w:rFonts w:ascii="Arial" w:hAnsi="Arial" w:cs="Arial"/>
          <w:b/>
          <w:i/>
        </w:rPr>
        <w:t>Cuando se presente alguna de las excepciones señaladas en esta Ley, se podrá realizar la reunión mediante acceso remoto o virtual; en razón de ello, la Presidencia de la Comisión o Comité deberá cerciorarse de que cada integrante de la misma haya sido debidamente notificado, y del apoyo que se brindará por los órganos técnicos, para su realización.</w:t>
      </w:r>
      <w:r>
        <w:rPr>
          <w:rFonts w:ascii="Arial" w:hAnsi="Arial" w:cs="Arial"/>
          <w:b/>
          <w:i/>
        </w:rPr>
        <w:t>”</w:t>
      </w:r>
    </w:p>
    <w:p w14:paraId="6BADB666" w14:textId="77777777" w:rsidR="00574172" w:rsidRDefault="00574172">
      <w:pPr>
        <w:pStyle w:val="Textonotapie"/>
      </w:pPr>
    </w:p>
  </w:footnote>
  <w:footnote w:id="9">
    <w:p w14:paraId="023B55BA" w14:textId="77777777" w:rsidR="00574172" w:rsidRPr="001714A6" w:rsidRDefault="00574172" w:rsidP="001714A6">
      <w:pPr>
        <w:pStyle w:val="Textonotapie"/>
        <w:rPr>
          <w:rFonts w:ascii="Arial" w:hAnsi="Arial" w:cs="Arial"/>
          <w:b/>
          <w:i/>
        </w:rPr>
      </w:pPr>
      <w:r>
        <w:rPr>
          <w:rStyle w:val="Refdenotaalpie"/>
        </w:rPr>
        <w:footnoteRef/>
      </w:r>
      <w:r>
        <w:t xml:space="preserve"> </w:t>
      </w:r>
      <w:r>
        <w:rPr>
          <w:rFonts w:ascii="Arial" w:hAnsi="Arial" w:cs="Arial"/>
          <w:b/>
          <w:i/>
        </w:rPr>
        <w:t>”A</w:t>
      </w:r>
      <w:r w:rsidRPr="001714A6">
        <w:rPr>
          <w:rFonts w:ascii="Arial" w:hAnsi="Arial" w:cs="Arial"/>
          <w:b/>
          <w:i/>
        </w:rPr>
        <w:t>RTÍCULO 88.- Las comisiones conocerán de los asuntos que les sean turnados por la Presidencia de la Mesa Directiva.</w:t>
      </w:r>
    </w:p>
    <w:p w14:paraId="39547EFC" w14:textId="77777777" w:rsidR="00574172" w:rsidRPr="001714A6" w:rsidRDefault="00574172" w:rsidP="001714A6">
      <w:pPr>
        <w:pStyle w:val="Textonotapie"/>
        <w:rPr>
          <w:rFonts w:ascii="Arial" w:hAnsi="Arial" w:cs="Arial"/>
          <w:b/>
          <w:i/>
        </w:rPr>
      </w:pPr>
    </w:p>
    <w:p w14:paraId="79986F26" w14:textId="77777777" w:rsidR="00574172" w:rsidRPr="001714A6" w:rsidRDefault="00574172" w:rsidP="001714A6">
      <w:pPr>
        <w:pStyle w:val="Textonotapie"/>
        <w:rPr>
          <w:rFonts w:ascii="Arial" w:hAnsi="Arial" w:cs="Arial"/>
          <w:b/>
          <w:i/>
        </w:rPr>
      </w:pPr>
      <w:r w:rsidRPr="001714A6">
        <w:rPr>
          <w:rFonts w:ascii="Arial" w:hAnsi="Arial" w:cs="Arial"/>
          <w:b/>
          <w:i/>
        </w:rPr>
        <w:t>En su caso, deberán elaborar el dictamen o el documento que corresponda, en los plazos estipulados en la Ley, salvo que el Pleno acuerde fijar un plazo diverso, atendiendo a la urgencia de la resolución.</w:t>
      </w:r>
      <w:r>
        <w:rPr>
          <w:rFonts w:ascii="Arial" w:hAnsi="Arial" w:cs="Arial"/>
          <w:b/>
          <w:i/>
        </w:rPr>
        <w:t>”</w:t>
      </w:r>
    </w:p>
    <w:p w14:paraId="67ED0155" w14:textId="77777777" w:rsidR="00574172" w:rsidRDefault="00574172">
      <w:pPr>
        <w:pStyle w:val="Textonotapie"/>
      </w:pPr>
    </w:p>
  </w:footnote>
  <w:footnote w:id="10">
    <w:p w14:paraId="0A5915E4" w14:textId="77777777" w:rsidR="00574172" w:rsidRPr="001714A6" w:rsidRDefault="00574172" w:rsidP="001714A6">
      <w:pPr>
        <w:pStyle w:val="Textonotapie"/>
        <w:jc w:val="both"/>
        <w:rPr>
          <w:rFonts w:ascii="Arial" w:hAnsi="Arial" w:cs="Arial"/>
          <w:b/>
          <w:i/>
        </w:rPr>
      </w:pPr>
      <w:r>
        <w:rPr>
          <w:rStyle w:val="Refdenotaalpie"/>
        </w:rPr>
        <w:footnoteRef/>
      </w:r>
      <w:r>
        <w:t xml:space="preserve"> </w:t>
      </w:r>
      <w:r>
        <w:rPr>
          <w:rFonts w:ascii="Arial" w:hAnsi="Arial" w:cs="Arial"/>
          <w:b/>
          <w:i/>
        </w:rPr>
        <w:t>”A</w:t>
      </w:r>
      <w:r w:rsidRPr="001714A6">
        <w:rPr>
          <w:rFonts w:ascii="Arial" w:hAnsi="Arial" w:cs="Arial"/>
          <w:b/>
          <w:i/>
        </w:rPr>
        <w:t>RTÍCULO 94.- El Congreso contará con los siguientes tipos de comisiones:</w:t>
      </w:r>
    </w:p>
    <w:p w14:paraId="16A9708C" w14:textId="77777777" w:rsidR="00574172" w:rsidRDefault="00574172" w:rsidP="001714A6">
      <w:pPr>
        <w:pStyle w:val="Textonotapie"/>
        <w:jc w:val="both"/>
        <w:rPr>
          <w:rFonts w:ascii="Arial" w:hAnsi="Arial" w:cs="Arial"/>
          <w:b/>
          <w:i/>
        </w:rPr>
      </w:pPr>
      <w:r w:rsidRPr="001714A6">
        <w:rPr>
          <w:rFonts w:ascii="Arial" w:hAnsi="Arial" w:cs="Arial"/>
          <w:b/>
          <w:i/>
        </w:rPr>
        <w:t>I.- De Dictamen Legislativo.</w:t>
      </w:r>
    </w:p>
    <w:p w14:paraId="7D4F5E7B" w14:textId="77777777" w:rsidR="00574172" w:rsidRPr="001714A6" w:rsidRDefault="00574172" w:rsidP="001714A6">
      <w:pPr>
        <w:pStyle w:val="Textonotapie"/>
        <w:jc w:val="both"/>
        <w:rPr>
          <w:rFonts w:ascii="Arial" w:hAnsi="Arial" w:cs="Arial"/>
          <w:b/>
          <w:i/>
        </w:rPr>
      </w:pPr>
      <w:r>
        <w:rPr>
          <w:rFonts w:ascii="Arial" w:hAnsi="Arial" w:cs="Arial"/>
          <w:b/>
          <w:i/>
        </w:rPr>
        <w:t>[…]”</w:t>
      </w:r>
    </w:p>
    <w:p w14:paraId="68E89AA7" w14:textId="77777777" w:rsidR="00574172" w:rsidRPr="001714A6" w:rsidRDefault="00574172" w:rsidP="001714A6">
      <w:pPr>
        <w:pStyle w:val="Textonotapie"/>
        <w:jc w:val="both"/>
        <w:rPr>
          <w:rFonts w:ascii="Arial" w:hAnsi="Arial" w:cs="Arial"/>
          <w:b/>
          <w:i/>
        </w:rPr>
      </w:pPr>
    </w:p>
  </w:footnote>
  <w:footnote w:id="11">
    <w:p w14:paraId="3E81F02E" w14:textId="77777777" w:rsidR="00574172" w:rsidRPr="002F1F00" w:rsidRDefault="00574172" w:rsidP="002F1F00">
      <w:pPr>
        <w:pStyle w:val="Textonotapie"/>
        <w:jc w:val="both"/>
        <w:rPr>
          <w:rFonts w:ascii="Arial" w:hAnsi="Arial" w:cs="Arial"/>
          <w:b/>
          <w:i/>
        </w:rPr>
      </w:pPr>
      <w:r>
        <w:rPr>
          <w:rStyle w:val="Refdenotaalpie"/>
        </w:rPr>
        <w:footnoteRef/>
      </w:r>
      <w:r w:rsidRPr="002F1F00">
        <w:rPr>
          <w:rFonts w:ascii="Arial" w:hAnsi="Arial" w:cs="Arial"/>
          <w:b/>
          <w:i/>
        </w:rPr>
        <w:t xml:space="preserve"> ARTÍCULO 96.- Las Comisiones tendrán a su cargo las cuestiones relacionadas con la materia propia de su denominación.</w:t>
      </w:r>
    </w:p>
    <w:p w14:paraId="19E7E3B0" w14:textId="77777777" w:rsidR="00574172" w:rsidRPr="002F1F00" w:rsidRDefault="00574172" w:rsidP="002F1F00">
      <w:pPr>
        <w:pStyle w:val="Textonotapie"/>
        <w:jc w:val="both"/>
        <w:rPr>
          <w:rFonts w:ascii="Arial" w:hAnsi="Arial" w:cs="Arial"/>
          <w:b/>
          <w:i/>
        </w:rPr>
      </w:pPr>
      <w:r w:rsidRPr="002F1F00">
        <w:rPr>
          <w:rFonts w:ascii="Arial" w:hAnsi="Arial" w:cs="Arial"/>
          <w:b/>
          <w:i/>
        </w:rPr>
        <w:t>Son Comisiones de Dictamen Legislativo las siguientes:</w:t>
      </w:r>
    </w:p>
    <w:p w14:paraId="70169BA5" w14:textId="77777777" w:rsidR="00574172" w:rsidRPr="002F1F00" w:rsidRDefault="00574172" w:rsidP="002F1F00">
      <w:pPr>
        <w:pStyle w:val="Textonotapie"/>
        <w:jc w:val="both"/>
        <w:rPr>
          <w:rFonts w:ascii="Arial" w:hAnsi="Arial" w:cs="Arial"/>
          <w:b/>
          <w:i/>
        </w:rPr>
      </w:pPr>
      <w:r w:rsidRPr="002F1F00">
        <w:rPr>
          <w:rFonts w:ascii="Arial" w:hAnsi="Arial" w:cs="Arial"/>
          <w:b/>
          <w:i/>
        </w:rPr>
        <w:t>I.- Primera de Gobernación y Puntos Constitucionales.</w:t>
      </w:r>
    </w:p>
    <w:p w14:paraId="2E5DF870" w14:textId="77777777" w:rsidR="00574172" w:rsidRPr="002F1F00" w:rsidRDefault="00574172" w:rsidP="002F1F00">
      <w:pPr>
        <w:pStyle w:val="Textonotapie"/>
        <w:jc w:val="both"/>
        <w:rPr>
          <w:rFonts w:ascii="Arial" w:hAnsi="Arial" w:cs="Arial"/>
          <w:b/>
          <w:i/>
        </w:rPr>
      </w:pPr>
      <w:r w:rsidRPr="002F1F00">
        <w:rPr>
          <w:rFonts w:ascii="Arial" w:hAnsi="Arial" w:cs="Arial"/>
          <w:b/>
          <w:i/>
        </w:rPr>
        <w:t>II.- Segunda de Gobernación</w:t>
      </w:r>
    </w:p>
    <w:p w14:paraId="66109EF3" w14:textId="77777777" w:rsidR="00574172" w:rsidRPr="002F1F00" w:rsidRDefault="00574172" w:rsidP="002F1F00">
      <w:pPr>
        <w:pStyle w:val="Textonotapie"/>
        <w:jc w:val="both"/>
        <w:rPr>
          <w:rFonts w:ascii="Arial" w:hAnsi="Arial" w:cs="Arial"/>
          <w:b/>
          <w:i/>
        </w:rPr>
      </w:pPr>
      <w:r w:rsidRPr="002F1F00">
        <w:rPr>
          <w:rFonts w:ascii="Arial" w:hAnsi="Arial" w:cs="Arial"/>
          <w:b/>
          <w:i/>
        </w:rPr>
        <w:t>III.- De Programación, Presupuesto y Hacienda Pública.</w:t>
      </w:r>
    </w:p>
    <w:p w14:paraId="26AECE4F" w14:textId="77777777" w:rsidR="00574172" w:rsidRPr="002F1F00" w:rsidRDefault="00574172" w:rsidP="002F1F00">
      <w:pPr>
        <w:pStyle w:val="Textonotapie"/>
        <w:jc w:val="both"/>
        <w:rPr>
          <w:rFonts w:ascii="Arial" w:hAnsi="Arial" w:cs="Arial"/>
          <w:b/>
          <w:i/>
        </w:rPr>
      </w:pPr>
      <w:r w:rsidRPr="002F1F00">
        <w:rPr>
          <w:rFonts w:ascii="Arial" w:hAnsi="Arial" w:cs="Arial"/>
          <w:b/>
          <w:i/>
        </w:rPr>
        <w:t>IV.- De Seguridad Pública y Protección Civil.</w:t>
      </w:r>
    </w:p>
    <w:p w14:paraId="1B2D741C" w14:textId="77777777" w:rsidR="00574172" w:rsidRPr="002F1F00" w:rsidRDefault="00574172" w:rsidP="002F1F00">
      <w:pPr>
        <w:pStyle w:val="Textonotapie"/>
        <w:jc w:val="both"/>
        <w:rPr>
          <w:rFonts w:ascii="Arial" w:hAnsi="Arial" w:cs="Arial"/>
          <w:b/>
          <w:i/>
        </w:rPr>
      </w:pPr>
      <w:r w:rsidRPr="002F1F00">
        <w:rPr>
          <w:rFonts w:ascii="Arial" w:hAnsi="Arial" w:cs="Arial"/>
          <w:b/>
          <w:i/>
        </w:rPr>
        <w:t>V.- De Transparencia, Acceso a la Información Pública y Parlamento Abierto.</w:t>
      </w:r>
    </w:p>
    <w:p w14:paraId="39CC0D9F" w14:textId="77777777" w:rsidR="00574172" w:rsidRPr="002F1F00" w:rsidRDefault="00574172" w:rsidP="002F1F00">
      <w:pPr>
        <w:pStyle w:val="Textonotapie"/>
        <w:jc w:val="both"/>
        <w:rPr>
          <w:rFonts w:ascii="Arial" w:hAnsi="Arial" w:cs="Arial"/>
          <w:b/>
          <w:i/>
        </w:rPr>
      </w:pPr>
      <w:r w:rsidRPr="002F1F00">
        <w:rPr>
          <w:rFonts w:ascii="Arial" w:hAnsi="Arial" w:cs="Arial"/>
          <w:b/>
          <w:i/>
        </w:rPr>
        <w:t>VI.- De Educación y Cultura.</w:t>
      </w:r>
    </w:p>
    <w:p w14:paraId="6433501F" w14:textId="77777777" w:rsidR="00574172" w:rsidRPr="002F1F00" w:rsidRDefault="00574172" w:rsidP="002F1F00">
      <w:pPr>
        <w:pStyle w:val="Textonotapie"/>
        <w:jc w:val="both"/>
        <w:rPr>
          <w:rFonts w:ascii="Arial" w:hAnsi="Arial" w:cs="Arial"/>
          <w:b/>
          <w:i/>
        </w:rPr>
      </w:pPr>
      <w:r w:rsidRPr="002F1F00">
        <w:rPr>
          <w:rFonts w:ascii="Arial" w:hAnsi="Arial" w:cs="Arial"/>
          <w:b/>
          <w:i/>
        </w:rPr>
        <w:t>VII.- De Ciencia y Tecnología.</w:t>
      </w:r>
    </w:p>
    <w:p w14:paraId="1F959A6B" w14:textId="77777777" w:rsidR="00574172" w:rsidRPr="002F1F00" w:rsidRDefault="00574172" w:rsidP="002F1F00">
      <w:pPr>
        <w:pStyle w:val="Textonotapie"/>
        <w:jc w:val="both"/>
        <w:rPr>
          <w:rFonts w:ascii="Arial" w:hAnsi="Arial" w:cs="Arial"/>
          <w:b/>
          <w:i/>
        </w:rPr>
      </w:pPr>
      <w:r w:rsidRPr="002F1F00">
        <w:rPr>
          <w:rFonts w:ascii="Arial" w:hAnsi="Arial" w:cs="Arial"/>
          <w:b/>
          <w:i/>
        </w:rPr>
        <w:t>VIII.- De Justicia.</w:t>
      </w:r>
    </w:p>
    <w:p w14:paraId="4951B697" w14:textId="77777777" w:rsidR="00574172" w:rsidRPr="002F1F00" w:rsidRDefault="00574172" w:rsidP="002F1F00">
      <w:pPr>
        <w:pStyle w:val="Textonotapie"/>
        <w:jc w:val="both"/>
        <w:rPr>
          <w:rFonts w:ascii="Arial" w:hAnsi="Arial" w:cs="Arial"/>
          <w:b/>
          <w:i/>
        </w:rPr>
      </w:pPr>
      <w:r w:rsidRPr="002F1F00">
        <w:rPr>
          <w:rFonts w:ascii="Arial" w:hAnsi="Arial" w:cs="Arial"/>
          <w:b/>
          <w:i/>
        </w:rPr>
        <w:t>IX.- De Derechos Humanos.</w:t>
      </w:r>
    </w:p>
    <w:p w14:paraId="5ED68FC7" w14:textId="77777777" w:rsidR="00574172" w:rsidRPr="002F1F00" w:rsidRDefault="00574172" w:rsidP="002F1F00">
      <w:pPr>
        <w:pStyle w:val="Textonotapie"/>
        <w:jc w:val="both"/>
        <w:rPr>
          <w:rFonts w:ascii="Arial" w:hAnsi="Arial" w:cs="Arial"/>
          <w:b/>
          <w:i/>
        </w:rPr>
      </w:pPr>
      <w:r w:rsidRPr="002F1F00">
        <w:rPr>
          <w:rFonts w:ascii="Arial" w:hAnsi="Arial" w:cs="Arial"/>
          <w:b/>
          <w:i/>
        </w:rPr>
        <w:t>X. De Obras, Servicios Públicos y Desarrollo Urbano.</w:t>
      </w:r>
    </w:p>
    <w:p w14:paraId="6856A5B9" w14:textId="77777777" w:rsidR="00574172" w:rsidRPr="002F1F00" w:rsidRDefault="00574172" w:rsidP="002F1F00">
      <w:pPr>
        <w:pStyle w:val="Textonotapie"/>
        <w:jc w:val="both"/>
        <w:rPr>
          <w:rFonts w:ascii="Arial" w:hAnsi="Arial" w:cs="Arial"/>
          <w:b/>
          <w:i/>
        </w:rPr>
      </w:pPr>
      <w:r w:rsidRPr="002F1F00">
        <w:rPr>
          <w:rFonts w:ascii="Arial" w:hAnsi="Arial" w:cs="Arial"/>
          <w:b/>
          <w:i/>
        </w:rPr>
        <w:t>XI.- De Ecología y Medio Ambiente.</w:t>
      </w:r>
    </w:p>
    <w:p w14:paraId="5F20A1A4" w14:textId="77777777" w:rsidR="00574172" w:rsidRPr="002F1F00" w:rsidRDefault="00574172" w:rsidP="002F1F00">
      <w:pPr>
        <w:pStyle w:val="Textonotapie"/>
        <w:jc w:val="both"/>
        <w:rPr>
          <w:rFonts w:ascii="Arial" w:hAnsi="Arial" w:cs="Arial"/>
          <w:b/>
          <w:i/>
        </w:rPr>
      </w:pPr>
      <w:r w:rsidRPr="002F1F00">
        <w:rPr>
          <w:rFonts w:ascii="Arial" w:hAnsi="Arial" w:cs="Arial"/>
          <w:b/>
          <w:i/>
        </w:rPr>
        <w:t>XII.- De Trabajo y Previsión Social.</w:t>
      </w:r>
    </w:p>
    <w:p w14:paraId="01E5FEF4" w14:textId="77777777" w:rsidR="00574172" w:rsidRPr="002F1F00" w:rsidRDefault="00574172" w:rsidP="002F1F00">
      <w:pPr>
        <w:pStyle w:val="Textonotapie"/>
        <w:jc w:val="both"/>
        <w:rPr>
          <w:rFonts w:ascii="Arial" w:hAnsi="Arial" w:cs="Arial"/>
          <w:b/>
          <w:i/>
        </w:rPr>
      </w:pPr>
      <w:r w:rsidRPr="002F1F00">
        <w:rPr>
          <w:rFonts w:ascii="Arial" w:hAnsi="Arial" w:cs="Arial"/>
          <w:b/>
          <w:i/>
        </w:rPr>
        <w:t>XIII.- De Desarrollo Social.</w:t>
      </w:r>
    </w:p>
    <w:p w14:paraId="6F72791B" w14:textId="77777777" w:rsidR="00574172" w:rsidRPr="002F1F00" w:rsidRDefault="00574172" w:rsidP="002F1F00">
      <w:pPr>
        <w:pStyle w:val="Textonotapie"/>
        <w:jc w:val="both"/>
        <w:rPr>
          <w:rFonts w:ascii="Arial" w:hAnsi="Arial" w:cs="Arial"/>
          <w:b/>
          <w:i/>
        </w:rPr>
      </w:pPr>
      <w:r w:rsidRPr="002F1F00">
        <w:rPr>
          <w:rFonts w:ascii="Arial" w:hAnsi="Arial" w:cs="Arial"/>
          <w:b/>
          <w:i/>
        </w:rPr>
        <w:t>XIV.- De Pueblos y Comunidades Indígenas.</w:t>
      </w:r>
    </w:p>
    <w:p w14:paraId="159CEFEF" w14:textId="77777777" w:rsidR="00574172" w:rsidRPr="002F1F00" w:rsidRDefault="00574172" w:rsidP="002F1F00">
      <w:pPr>
        <w:pStyle w:val="Textonotapie"/>
        <w:jc w:val="both"/>
        <w:rPr>
          <w:rFonts w:ascii="Arial" w:hAnsi="Arial" w:cs="Arial"/>
          <w:b/>
          <w:i/>
        </w:rPr>
      </w:pPr>
      <w:r w:rsidRPr="002F1F00">
        <w:rPr>
          <w:rFonts w:ascii="Arial" w:hAnsi="Arial" w:cs="Arial"/>
          <w:b/>
          <w:i/>
        </w:rPr>
        <w:t>XV.- De Desarrollo Municipal y Fortalecimiento del Federalismo.</w:t>
      </w:r>
    </w:p>
    <w:p w14:paraId="40AD5640" w14:textId="77777777" w:rsidR="00574172" w:rsidRPr="002F1F00" w:rsidRDefault="00574172" w:rsidP="002F1F00">
      <w:pPr>
        <w:pStyle w:val="Textonotapie"/>
        <w:jc w:val="both"/>
        <w:rPr>
          <w:rFonts w:ascii="Arial" w:hAnsi="Arial" w:cs="Arial"/>
          <w:b/>
          <w:i/>
        </w:rPr>
      </w:pPr>
      <w:r w:rsidRPr="002F1F00">
        <w:rPr>
          <w:rFonts w:ascii="Arial" w:hAnsi="Arial" w:cs="Arial"/>
          <w:b/>
          <w:i/>
        </w:rPr>
        <w:t>XVI.- De Asuntos Fronterizos.</w:t>
      </w:r>
    </w:p>
    <w:p w14:paraId="54D2B874" w14:textId="77777777" w:rsidR="00574172" w:rsidRPr="002F1F00" w:rsidRDefault="00574172" w:rsidP="002F1F00">
      <w:pPr>
        <w:pStyle w:val="Textonotapie"/>
        <w:jc w:val="both"/>
        <w:rPr>
          <w:rFonts w:ascii="Arial" w:hAnsi="Arial" w:cs="Arial"/>
          <w:b/>
          <w:i/>
        </w:rPr>
      </w:pPr>
      <w:r w:rsidRPr="002F1F00">
        <w:rPr>
          <w:rFonts w:ascii="Arial" w:hAnsi="Arial" w:cs="Arial"/>
          <w:b/>
          <w:i/>
        </w:rPr>
        <w:t>XVII.- De Participación Ciudadana.</w:t>
      </w:r>
    </w:p>
    <w:p w14:paraId="32FB26DD" w14:textId="77777777" w:rsidR="00574172" w:rsidRPr="002F1F00" w:rsidRDefault="00574172" w:rsidP="002F1F00">
      <w:pPr>
        <w:pStyle w:val="Textonotapie"/>
        <w:jc w:val="both"/>
        <w:rPr>
          <w:rFonts w:ascii="Arial" w:hAnsi="Arial" w:cs="Arial"/>
          <w:b/>
          <w:i/>
        </w:rPr>
      </w:pPr>
      <w:r w:rsidRPr="002F1F00">
        <w:rPr>
          <w:rFonts w:ascii="Arial" w:hAnsi="Arial" w:cs="Arial"/>
          <w:b/>
          <w:i/>
        </w:rPr>
        <w:t>XVIII.- De Desarrollo Rural.</w:t>
      </w:r>
    </w:p>
    <w:p w14:paraId="680EB543" w14:textId="77777777" w:rsidR="00574172" w:rsidRPr="002F1F00" w:rsidRDefault="00574172" w:rsidP="002F1F00">
      <w:pPr>
        <w:pStyle w:val="Textonotapie"/>
        <w:jc w:val="both"/>
        <w:rPr>
          <w:rFonts w:ascii="Arial" w:hAnsi="Arial" w:cs="Arial"/>
          <w:b/>
          <w:i/>
        </w:rPr>
      </w:pPr>
      <w:r w:rsidRPr="002F1F00">
        <w:rPr>
          <w:rFonts w:ascii="Arial" w:hAnsi="Arial" w:cs="Arial"/>
          <w:b/>
          <w:i/>
        </w:rPr>
        <w:t>XIX.- De Salud.</w:t>
      </w:r>
    </w:p>
    <w:p w14:paraId="174CC866" w14:textId="77777777" w:rsidR="00574172" w:rsidRPr="002F1F00" w:rsidRDefault="00574172" w:rsidP="002F1F00">
      <w:pPr>
        <w:pStyle w:val="Textonotapie"/>
        <w:jc w:val="both"/>
        <w:rPr>
          <w:rFonts w:ascii="Arial" w:hAnsi="Arial" w:cs="Arial"/>
          <w:b/>
          <w:i/>
        </w:rPr>
      </w:pPr>
      <w:r w:rsidRPr="002F1F00">
        <w:rPr>
          <w:rFonts w:ascii="Arial" w:hAnsi="Arial" w:cs="Arial"/>
          <w:b/>
          <w:i/>
        </w:rPr>
        <w:t>XX.- De Economía, Turismo y Servicios.</w:t>
      </w:r>
    </w:p>
    <w:p w14:paraId="77B0AA99" w14:textId="77777777" w:rsidR="00574172" w:rsidRPr="002F1F00" w:rsidRDefault="00574172" w:rsidP="002F1F00">
      <w:pPr>
        <w:pStyle w:val="Textonotapie"/>
        <w:jc w:val="both"/>
        <w:rPr>
          <w:rFonts w:ascii="Arial" w:hAnsi="Arial" w:cs="Arial"/>
          <w:b/>
          <w:i/>
        </w:rPr>
      </w:pPr>
      <w:r w:rsidRPr="002F1F00">
        <w:rPr>
          <w:rFonts w:ascii="Arial" w:hAnsi="Arial" w:cs="Arial"/>
          <w:b/>
          <w:i/>
        </w:rPr>
        <w:t>XXI.- De Juventud y Niñez.</w:t>
      </w:r>
    </w:p>
    <w:p w14:paraId="4F8D9C9A" w14:textId="77777777" w:rsidR="00574172" w:rsidRPr="002F1F00" w:rsidRDefault="00574172" w:rsidP="002F1F00">
      <w:pPr>
        <w:pStyle w:val="Textonotapie"/>
        <w:jc w:val="both"/>
        <w:rPr>
          <w:rFonts w:ascii="Arial" w:hAnsi="Arial" w:cs="Arial"/>
          <w:b/>
          <w:i/>
        </w:rPr>
      </w:pPr>
      <w:r w:rsidRPr="002F1F00">
        <w:rPr>
          <w:rFonts w:ascii="Arial" w:hAnsi="Arial" w:cs="Arial"/>
          <w:b/>
          <w:i/>
        </w:rPr>
        <w:t>XXII.- De Igualdad.</w:t>
      </w:r>
    </w:p>
    <w:p w14:paraId="06BDA4E1" w14:textId="77777777" w:rsidR="00574172" w:rsidRPr="002F1F00" w:rsidRDefault="00574172" w:rsidP="002F1F00">
      <w:pPr>
        <w:pStyle w:val="Textonotapie"/>
        <w:jc w:val="both"/>
        <w:rPr>
          <w:rFonts w:ascii="Arial" w:hAnsi="Arial" w:cs="Arial"/>
          <w:b/>
          <w:i/>
        </w:rPr>
      </w:pPr>
      <w:r w:rsidRPr="002F1F00">
        <w:rPr>
          <w:rFonts w:ascii="Arial" w:hAnsi="Arial" w:cs="Arial"/>
          <w:b/>
          <w:i/>
        </w:rPr>
        <w:t>XXIII.- De Energía.</w:t>
      </w:r>
    </w:p>
    <w:p w14:paraId="346AF28D" w14:textId="77777777" w:rsidR="00574172" w:rsidRPr="002F1F00" w:rsidRDefault="00574172" w:rsidP="002F1F00">
      <w:pPr>
        <w:pStyle w:val="Textonotapie"/>
        <w:jc w:val="both"/>
        <w:rPr>
          <w:rFonts w:ascii="Arial" w:hAnsi="Arial" w:cs="Arial"/>
          <w:b/>
          <w:i/>
        </w:rPr>
      </w:pPr>
      <w:r w:rsidRPr="002F1F00">
        <w:rPr>
          <w:rFonts w:ascii="Arial" w:hAnsi="Arial" w:cs="Arial"/>
          <w:b/>
          <w:i/>
        </w:rPr>
        <w:t>XXIV.- De Deporte.</w:t>
      </w:r>
    </w:p>
    <w:p w14:paraId="05E7E883" w14:textId="77777777" w:rsidR="00574172" w:rsidRPr="002F1F00" w:rsidRDefault="00574172" w:rsidP="002F1F00">
      <w:pPr>
        <w:pStyle w:val="Textonotapie"/>
        <w:jc w:val="both"/>
        <w:rPr>
          <w:rFonts w:ascii="Arial" w:hAnsi="Arial" w:cs="Arial"/>
          <w:b/>
          <w:i/>
        </w:rPr>
      </w:pPr>
      <w:r w:rsidRPr="002F1F00">
        <w:rPr>
          <w:rFonts w:ascii="Arial" w:hAnsi="Arial" w:cs="Arial"/>
          <w:b/>
          <w:i/>
        </w:rPr>
        <w:t>XXV.- De Familia, Asuntos Religiosos y Valores.</w:t>
      </w:r>
    </w:p>
    <w:p w14:paraId="2CCFA289" w14:textId="77777777" w:rsidR="00574172" w:rsidRPr="002F1F00" w:rsidRDefault="00574172" w:rsidP="002F1F00">
      <w:pPr>
        <w:pStyle w:val="Textonotapie"/>
        <w:jc w:val="both"/>
        <w:rPr>
          <w:rFonts w:ascii="Arial" w:hAnsi="Arial" w:cs="Arial"/>
          <w:b/>
          <w:i/>
        </w:rPr>
      </w:pPr>
      <w:r w:rsidRPr="002F1F00">
        <w:rPr>
          <w:rFonts w:ascii="Arial" w:hAnsi="Arial" w:cs="Arial"/>
          <w:b/>
          <w:i/>
        </w:rPr>
        <w:t>XXVI.- Anticorrupción.</w:t>
      </w:r>
    </w:p>
    <w:p w14:paraId="349B3D68" w14:textId="77777777" w:rsidR="00574172" w:rsidRPr="002F1F00" w:rsidRDefault="00574172" w:rsidP="002F1F00">
      <w:pPr>
        <w:pStyle w:val="Textonotapie"/>
        <w:jc w:val="both"/>
        <w:rPr>
          <w:rFonts w:ascii="Arial" w:hAnsi="Arial" w:cs="Arial"/>
          <w:b/>
          <w:i/>
        </w:rPr>
      </w:pPr>
      <w:r w:rsidRPr="002F1F00">
        <w:rPr>
          <w:rFonts w:ascii="Arial" w:hAnsi="Arial" w:cs="Arial"/>
          <w:b/>
          <w:i/>
        </w:rPr>
        <w:t>XXVII.- De Movilidad Urbana.</w:t>
      </w:r>
    </w:p>
    <w:p w14:paraId="428F9E3D" w14:textId="77777777" w:rsidR="00574172" w:rsidRPr="002F1F00" w:rsidRDefault="00574172" w:rsidP="002F1F00">
      <w:pPr>
        <w:pStyle w:val="Textonotapie"/>
        <w:jc w:val="both"/>
        <w:rPr>
          <w:rFonts w:ascii="Arial" w:hAnsi="Arial" w:cs="Arial"/>
          <w:b/>
          <w:i/>
        </w:rPr>
      </w:pPr>
      <w:r w:rsidRPr="002F1F00">
        <w:rPr>
          <w:rFonts w:ascii="Arial" w:hAnsi="Arial" w:cs="Arial"/>
          <w:b/>
          <w:i/>
        </w:rPr>
        <w:t>XXVIII.- De Agua.</w:t>
      </w:r>
    </w:p>
    <w:p w14:paraId="1AB673BD" w14:textId="77777777" w:rsidR="00574172" w:rsidRPr="002F1F00" w:rsidRDefault="00574172" w:rsidP="002F1F00">
      <w:pPr>
        <w:pStyle w:val="Textonotapie"/>
        <w:jc w:val="both"/>
        <w:rPr>
          <w:rFonts w:ascii="Arial" w:hAnsi="Arial" w:cs="Arial"/>
          <w:b/>
          <w:i/>
        </w:rPr>
      </w:pPr>
      <w:r w:rsidRPr="002F1F00">
        <w:rPr>
          <w:rFonts w:ascii="Arial" w:hAnsi="Arial" w:cs="Arial"/>
          <w:b/>
          <w:i/>
        </w:rPr>
        <w:t>XXIX.- De Atención a Grupos Vulnerables.</w:t>
      </w:r>
    </w:p>
    <w:p w14:paraId="6482CA83" w14:textId="77777777" w:rsidR="00574172" w:rsidRPr="002F1F00" w:rsidRDefault="00574172" w:rsidP="002F1F00">
      <w:pPr>
        <w:pStyle w:val="Textonotapie"/>
        <w:jc w:val="both"/>
        <w:rPr>
          <w:rFonts w:ascii="Arial" w:hAnsi="Arial" w:cs="Arial"/>
          <w:b/>
          <w:i/>
        </w:rPr>
      </w:pPr>
      <w:r w:rsidRPr="002F1F00">
        <w:rPr>
          <w:rFonts w:ascii="Arial" w:hAnsi="Arial" w:cs="Arial"/>
          <w:b/>
          <w:i/>
        </w:rPr>
        <w:t>XXX.- De Recursos Forestales.</w:t>
      </w:r>
    </w:p>
    <w:p w14:paraId="089FEDEB" w14:textId="77777777" w:rsidR="00574172" w:rsidRPr="002F1F00" w:rsidRDefault="00574172" w:rsidP="002F1F00">
      <w:pPr>
        <w:pStyle w:val="Textonotapie"/>
        <w:jc w:val="both"/>
        <w:rPr>
          <w:rFonts w:ascii="Arial" w:hAnsi="Arial" w:cs="Arial"/>
          <w:b/>
          <w:i/>
        </w:rPr>
      </w:pPr>
      <w:r w:rsidRPr="002F1F00">
        <w:rPr>
          <w:rFonts w:ascii="Arial" w:hAnsi="Arial" w:cs="Arial"/>
          <w:b/>
          <w:i/>
        </w:rPr>
        <w:t>XXXI.- De Feminicidios.</w:t>
      </w:r>
    </w:p>
    <w:p w14:paraId="7A76FA2E" w14:textId="77777777" w:rsidR="00574172" w:rsidRPr="002F1F00" w:rsidRDefault="00574172" w:rsidP="002F1F00">
      <w:pPr>
        <w:pStyle w:val="Textonotapie"/>
        <w:jc w:val="both"/>
        <w:rPr>
          <w:rFonts w:ascii="Arial" w:hAnsi="Arial" w:cs="Arial"/>
          <w:b/>
          <w:i/>
        </w:rPr>
      </w:pPr>
      <w:r w:rsidRPr="002F1F00">
        <w:rPr>
          <w:rFonts w:ascii="Arial" w:hAnsi="Arial" w:cs="Arial"/>
          <w:b/>
          <w:i/>
        </w:rPr>
        <w:t>XXXII.- De Vivienda.</w:t>
      </w:r>
    </w:p>
    <w:p w14:paraId="41689E30" w14:textId="77777777" w:rsidR="00574172" w:rsidRDefault="00574172">
      <w:pPr>
        <w:pStyle w:val="Textonotapie"/>
      </w:pPr>
    </w:p>
  </w:footnote>
  <w:footnote w:id="12">
    <w:p w14:paraId="65896B6E" w14:textId="77777777" w:rsidR="00574172" w:rsidRPr="009B43FE" w:rsidRDefault="00574172" w:rsidP="002F1F00">
      <w:pPr>
        <w:pStyle w:val="Textonotapie"/>
        <w:jc w:val="both"/>
        <w:rPr>
          <w:rFonts w:ascii="Arial" w:hAnsi="Arial" w:cs="Arial"/>
          <w:b/>
          <w:i/>
        </w:rPr>
      </w:pPr>
      <w:r>
        <w:rPr>
          <w:rStyle w:val="Refdenotaalpie"/>
        </w:rPr>
        <w:footnoteRef/>
      </w:r>
      <w:r>
        <w:t xml:space="preserve"> </w:t>
      </w:r>
      <w:r>
        <w:rPr>
          <w:rFonts w:ascii="Arial" w:hAnsi="Arial" w:cs="Arial"/>
          <w:b/>
          <w:i/>
        </w:rPr>
        <w:t>“ARTÍCULO</w:t>
      </w:r>
      <w:r w:rsidRPr="009B43FE">
        <w:rPr>
          <w:rFonts w:ascii="Arial" w:hAnsi="Arial" w:cs="Arial"/>
          <w:b/>
          <w:i/>
        </w:rPr>
        <w:t xml:space="preserve"> 171.- Las iniciativas deberán dictaminarse conforme a lo siguiente:</w:t>
      </w:r>
    </w:p>
    <w:p w14:paraId="63EB4C8D" w14:textId="77777777" w:rsidR="00574172" w:rsidRPr="009B43FE" w:rsidRDefault="00574172" w:rsidP="002F1F00">
      <w:pPr>
        <w:pStyle w:val="Textonotapie"/>
        <w:jc w:val="both"/>
        <w:rPr>
          <w:rFonts w:ascii="Arial" w:hAnsi="Arial" w:cs="Arial"/>
          <w:b/>
          <w:i/>
        </w:rPr>
      </w:pPr>
      <w:r w:rsidRPr="009B43FE">
        <w:rPr>
          <w:rFonts w:ascii="Arial" w:hAnsi="Arial" w:cs="Arial"/>
          <w:b/>
          <w:i/>
        </w:rPr>
        <w:t>I.- Las de Punto de Acuerdo, dentro de un mes, contado a partir de que fueron turnadas a las comisiones correspondientes.</w:t>
      </w:r>
    </w:p>
    <w:p w14:paraId="54E4A526" w14:textId="77777777" w:rsidR="00574172" w:rsidRPr="009B43FE" w:rsidRDefault="00574172" w:rsidP="002F1F00">
      <w:pPr>
        <w:pStyle w:val="Textonotapie"/>
        <w:jc w:val="both"/>
        <w:rPr>
          <w:rFonts w:ascii="Arial" w:hAnsi="Arial" w:cs="Arial"/>
          <w:b/>
          <w:i/>
        </w:rPr>
      </w:pPr>
      <w:r w:rsidRPr="009B43FE">
        <w:rPr>
          <w:rFonts w:ascii="Arial" w:hAnsi="Arial" w:cs="Arial"/>
          <w:b/>
          <w:i/>
        </w:rPr>
        <w:t>II.- Las de Decreto o de Decreto ante el Honorable Congreso de la Unión, en un plazo no mayor a dos meses, contados a partir de que fueron turnadas a las comisiones.</w:t>
      </w:r>
    </w:p>
    <w:p w14:paraId="62A07A2B" w14:textId="77777777" w:rsidR="00574172" w:rsidRPr="009B43FE" w:rsidRDefault="00574172" w:rsidP="002F1F00">
      <w:pPr>
        <w:pStyle w:val="Textonotapie"/>
        <w:jc w:val="both"/>
        <w:rPr>
          <w:rFonts w:ascii="Arial" w:hAnsi="Arial" w:cs="Arial"/>
          <w:b/>
          <w:i/>
        </w:rPr>
      </w:pPr>
      <w:r w:rsidRPr="009B43FE">
        <w:rPr>
          <w:rFonts w:ascii="Arial" w:hAnsi="Arial" w:cs="Arial"/>
          <w:b/>
          <w:i/>
        </w:rPr>
        <w:t>III.- Las de Ley, a más tardar, en el período ordinario siguiente a la fecha en que hayan sido turnadas, o en un plazo diverso, si el Pleno lo acuerda, atendiendo a la naturaleza de las mismas.</w:t>
      </w:r>
    </w:p>
    <w:p w14:paraId="417BBBE2" w14:textId="77777777" w:rsidR="00574172" w:rsidRPr="008B67A9" w:rsidRDefault="00574172" w:rsidP="008B67A9">
      <w:pPr>
        <w:pStyle w:val="Estilo"/>
        <w:rPr>
          <w:b/>
          <w:bCs/>
          <w:i/>
          <w:iCs/>
          <w:sz w:val="20"/>
          <w:szCs w:val="20"/>
        </w:rPr>
      </w:pPr>
      <w:r w:rsidRPr="008B67A9">
        <w:rPr>
          <w:b/>
          <w:i/>
          <w:sz w:val="20"/>
          <w:szCs w:val="20"/>
        </w:rPr>
        <w:t xml:space="preserve">En caso de que las comisiones no cumplan con los plazos referidos, el Presidente de la Mesa Directiva hará la excitativa correspondiente a la Comisión y, de no atenderse, el asunto se remitirá a la Junta de Coordinación Política, a fin de que, en un plazo no mayor </w:t>
      </w:r>
      <w:r w:rsidRPr="008B67A9">
        <w:rPr>
          <w:b/>
          <w:bCs/>
          <w:i/>
          <w:iCs/>
          <w:sz w:val="20"/>
          <w:szCs w:val="20"/>
        </w:rPr>
        <w:t>de quince días hábiles, lo dictamine, o bien, informe el estado que guarda.</w:t>
      </w:r>
    </w:p>
    <w:p w14:paraId="42E39508" w14:textId="77777777" w:rsidR="00574172" w:rsidRPr="008B67A9" w:rsidRDefault="00574172" w:rsidP="002F1F00">
      <w:pPr>
        <w:pStyle w:val="Textonotapie"/>
        <w:rPr>
          <w:rFonts w:ascii="Arial" w:hAnsi="Arial" w:cs="Arial"/>
          <w:b/>
          <w:bCs/>
          <w:i/>
          <w:iCs/>
        </w:rPr>
      </w:pPr>
    </w:p>
    <w:p w14:paraId="2FD93C22" w14:textId="77777777" w:rsidR="00574172" w:rsidRDefault="00574172" w:rsidP="002F1F00">
      <w:pPr>
        <w:pStyle w:val="Textonotapie"/>
      </w:pPr>
    </w:p>
  </w:footnote>
  <w:footnote w:id="13">
    <w:p w14:paraId="3BE4B13B" w14:textId="77777777" w:rsidR="00574172" w:rsidRDefault="00574172">
      <w:pPr>
        <w:pStyle w:val="Textonotapie"/>
        <w:rPr>
          <w:rFonts w:ascii="Arial" w:hAnsi="Arial" w:cs="Arial"/>
          <w:b/>
          <w:i/>
        </w:rPr>
      </w:pPr>
      <w:r>
        <w:rPr>
          <w:rStyle w:val="Refdenotaalpie"/>
        </w:rPr>
        <w:footnoteRef/>
      </w:r>
      <w:r>
        <w:t xml:space="preserve"> </w:t>
      </w:r>
      <w:r w:rsidRPr="006B2678">
        <w:rPr>
          <w:rFonts w:ascii="Arial" w:hAnsi="Arial" w:cs="Arial"/>
          <w:b/>
          <w:i/>
        </w:rPr>
        <w:t>“ARTÍCULO 173.- Solo podrán someterse a consideración del Pleno o de la Diputación Permanente, en su caso, para su resolución, las iniciativas y demás asuntos que a través de un dictamen o documento elabore y apruebe una comisión o cualquier otro órgano del Congreso.”</w:t>
      </w:r>
    </w:p>
    <w:p w14:paraId="4F6FE5D8" w14:textId="77777777" w:rsidR="00574172" w:rsidRDefault="00574172">
      <w:pPr>
        <w:pStyle w:val="Textonotapie"/>
      </w:pPr>
    </w:p>
  </w:footnote>
  <w:footnote w:id="14">
    <w:p w14:paraId="12D17F44" w14:textId="77777777" w:rsidR="00574172" w:rsidRPr="002F1F00" w:rsidRDefault="00574172" w:rsidP="002F1F00">
      <w:pPr>
        <w:pStyle w:val="Textonotapie"/>
        <w:jc w:val="both"/>
      </w:pPr>
      <w:r>
        <w:rPr>
          <w:rStyle w:val="Refdenotaalpie"/>
        </w:rPr>
        <w:footnoteRef/>
      </w:r>
      <w:r>
        <w:t xml:space="preserve"> </w:t>
      </w:r>
      <w:r>
        <w:rPr>
          <w:rFonts w:ascii="Arial" w:hAnsi="Arial" w:cs="Arial"/>
          <w:b/>
          <w:i/>
        </w:rPr>
        <w:t>”A</w:t>
      </w:r>
      <w:r w:rsidRPr="002F1F00">
        <w:rPr>
          <w:rFonts w:ascii="Arial" w:hAnsi="Arial" w:cs="Arial"/>
          <w:b/>
          <w:i/>
        </w:rPr>
        <w:t>RTÍCULO 143. La Gaceta Parlamentaria es el instrumento técnico de carácter informativo de la Mesa Directiva que tiene como propósito ordenar y difundir previamente los asuntos y documentos que serán tratados en cada Sesión del Pleno o de la Diputación Permanente.</w:t>
      </w:r>
      <w:r>
        <w:rPr>
          <w:rFonts w:ascii="Arial" w:hAnsi="Arial" w:cs="Arial"/>
          <w:b/>
          <w:i/>
        </w:rPr>
        <w:t>”</w:t>
      </w:r>
    </w:p>
    <w:p w14:paraId="0A0C077B" w14:textId="77777777" w:rsidR="00574172" w:rsidRDefault="00574172">
      <w:pPr>
        <w:pStyle w:val="Textonotapie"/>
      </w:pPr>
    </w:p>
  </w:footnote>
  <w:footnote w:id="15">
    <w:p w14:paraId="0A87C0DE" w14:textId="77777777" w:rsidR="00574172" w:rsidRPr="00FE4C4D" w:rsidRDefault="00574172" w:rsidP="00FE4C4D">
      <w:pPr>
        <w:pStyle w:val="Textonotapie"/>
        <w:jc w:val="both"/>
        <w:rPr>
          <w:rFonts w:ascii="Arial" w:hAnsi="Arial" w:cs="Arial"/>
          <w:b/>
          <w:i/>
        </w:rPr>
      </w:pPr>
      <w:r>
        <w:rPr>
          <w:rStyle w:val="Refdenotaalpie"/>
        </w:rPr>
        <w:footnoteRef/>
      </w:r>
      <w:r>
        <w:t xml:space="preserve"> </w:t>
      </w:r>
      <w:r>
        <w:rPr>
          <w:rFonts w:ascii="Arial" w:hAnsi="Arial" w:cs="Arial"/>
          <w:b/>
          <w:i/>
        </w:rPr>
        <w:t>”A</w:t>
      </w:r>
      <w:r w:rsidRPr="00FE4C4D">
        <w:rPr>
          <w:rFonts w:ascii="Arial" w:hAnsi="Arial" w:cs="Arial"/>
          <w:b/>
          <w:i/>
        </w:rPr>
        <w:t>RTÍCULO 146. Serán publicados en la Gaceta Parlamentaria, el día previo a la celebración de la Sesión en la que habrán de desahogarse:</w:t>
      </w:r>
    </w:p>
    <w:p w14:paraId="14FECD8E" w14:textId="77777777" w:rsidR="00574172" w:rsidRPr="00FE4C4D" w:rsidRDefault="00574172" w:rsidP="00FE4C4D">
      <w:pPr>
        <w:pStyle w:val="Textonotapie"/>
        <w:jc w:val="both"/>
        <w:rPr>
          <w:rFonts w:ascii="Arial" w:hAnsi="Arial" w:cs="Arial"/>
          <w:b/>
          <w:i/>
        </w:rPr>
      </w:pPr>
      <w:r>
        <w:rPr>
          <w:rFonts w:ascii="Arial" w:hAnsi="Arial" w:cs="Arial"/>
          <w:b/>
          <w:i/>
        </w:rPr>
        <w:t>[…]</w:t>
      </w:r>
    </w:p>
    <w:p w14:paraId="0E209050" w14:textId="77777777" w:rsidR="00574172" w:rsidRDefault="00574172" w:rsidP="00FE4C4D">
      <w:pPr>
        <w:pStyle w:val="Textonotapie"/>
        <w:jc w:val="both"/>
        <w:rPr>
          <w:rFonts w:ascii="Arial" w:hAnsi="Arial" w:cs="Arial"/>
          <w:b/>
          <w:i/>
        </w:rPr>
      </w:pPr>
      <w:r w:rsidRPr="00FE4C4D">
        <w:rPr>
          <w:rFonts w:ascii="Arial" w:hAnsi="Arial" w:cs="Arial"/>
          <w:b/>
          <w:i/>
        </w:rPr>
        <w:t>V. Los dictámenes y votos particulares que sobre los mismos se presenten, así como los informes o cualquier documento elaborado y que deban presentar las comisiones y los comités del Congreso.</w:t>
      </w:r>
    </w:p>
    <w:p w14:paraId="124D0ABB" w14:textId="77777777" w:rsidR="00574172" w:rsidRPr="00FE4C4D" w:rsidRDefault="00574172" w:rsidP="00FE4C4D">
      <w:pPr>
        <w:pStyle w:val="Textonotapie"/>
        <w:jc w:val="both"/>
        <w:rPr>
          <w:rFonts w:ascii="Arial" w:hAnsi="Arial" w:cs="Arial"/>
          <w:b/>
          <w:i/>
        </w:rPr>
      </w:pPr>
      <w:r>
        <w:rPr>
          <w:rFonts w:ascii="Arial" w:hAnsi="Arial" w:cs="Arial"/>
          <w:b/>
          <w:i/>
        </w:rPr>
        <w:t>[…]”</w:t>
      </w:r>
    </w:p>
    <w:p w14:paraId="30A16E38" w14:textId="77777777" w:rsidR="00574172" w:rsidRDefault="00574172">
      <w:pPr>
        <w:pStyle w:val="Textonotapie"/>
      </w:pPr>
    </w:p>
  </w:footnote>
  <w:footnote w:id="16">
    <w:p w14:paraId="3C0E1C5B" w14:textId="77777777" w:rsidR="00574172" w:rsidRPr="004D0F51" w:rsidRDefault="00574172" w:rsidP="004D0F51">
      <w:pPr>
        <w:pStyle w:val="Textonotapie"/>
        <w:jc w:val="both"/>
        <w:rPr>
          <w:rFonts w:ascii="Arial" w:hAnsi="Arial" w:cs="Arial"/>
          <w:b/>
          <w:i/>
        </w:rPr>
      </w:pPr>
      <w:r>
        <w:rPr>
          <w:rStyle w:val="Refdenotaalpie"/>
        </w:rPr>
        <w:footnoteRef/>
      </w:r>
      <w:r>
        <w:t xml:space="preserve"> </w:t>
      </w:r>
      <w:r>
        <w:rPr>
          <w:rFonts w:ascii="Arial" w:hAnsi="Arial" w:cs="Arial"/>
          <w:b/>
          <w:i/>
        </w:rPr>
        <w:t xml:space="preserve">”Artículo </w:t>
      </w:r>
      <w:r w:rsidRPr="004D0F51">
        <w:rPr>
          <w:rFonts w:ascii="Arial" w:hAnsi="Arial" w:cs="Arial"/>
          <w:b/>
          <w:i/>
        </w:rPr>
        <w:t>51.- El Congreso tendrá períodos extraordinarios de sesiones siempre que fuere convocado por la Diputación Permanente, la que lo acordará por sí o a solicitud fundada del Ejecutivo o de, cuando menos, tres diputados.</w:t>
      </w:r>
    </w:p>
    <w:p w14:paraId="0462A9E0" w14:textId="77777777" w:rsidR="00574172" w:rsidRPr="00C51B16" w:rsidRDefault="00574172" w:rsidP="00C51B16">
      <w:pPr>
        <w:pStyle w:val="Textonotapie"/>
        <w:jc w:val="both"/>
        <w:rPr>
          <w:rFonts w:ascii="Arial" w:hAnsi="Arial" w:cs="Arial"/>
          <w:b/>
          <w:i/>
        </w:rPr>
      </w:pPr>
      <w:r w:rsidRPr="004D0F51">
        <w:rPr>
          <w:rFonts w:ascii="Arial" w:hAnsi="Arial" w:cs="Arial"/>
          <w:b/>
          <w:i/>
        </w:rPr>
        <w:t>En todo caso, quien hubiere promovido la convocatoria presentará al Congreso un informe sobre los motivos y objeto de ella, debiendo ser los asuntos que ésta comprenda los únicos que se aborden en dichos períodos.</w:t>
      </w:r>
      <w:r>
        <w:rPr>
          <w:rFonts w:ascii="Arial" w:hAnsi="Arial" w:cs="Arial"/>
          <w:b/>
          <w:i/>
        </w:rPr>
        <w:t>”</w:t>
      </w:r>
    </w:p>
    <w:p w14:paraId="581BAF8B" w14:textId="77777777" w:rsidR="00574172" w:rsidRDefault="00574172">
      <w:pPr>
        <w:pStyle w:val="Textonotapie"/>
      </w:pPr>
    </w:p>
  </w:footnote>
  <w:footnote w:id="17">
    <w:p w14:paraId="392A580A" w14:textId="77777777" w:rsidR="00574172" w:rsidRPr="006D7054" w:rsidRDefault="00574172" w:rsidP="006D7054">
      <w:pPr>
        <w:pStyle w:val="Estilo"/>
        <w:rPr>
          <w:b/>
          <w:bCs/>
          <w:i/>
          <w:iCs/>
          <w:sz w:val="20"/>
          <w:szCs w:val="20"/>
        </w:rPr>
      </w:pPr>
      <w:r w:rsidRPr="006D7054">
        <w:rPr>
          <w:rStyle w:val="Refdenotaalpie"/>
          <w:sz w:val="20"/>
          <w:szCs w:val="20"/>
        </w:rPr>
        <w:footnoteRef/>
      </w:r>
      <w:r w:rsidRPr="006D7054">
        <w:rPr>
          <w:sz w:val="20"/>
          <w:szCs w:val="20"/>
        </w:rPr>
        <w:t xml:space="preserve"> </w:t>
      </w:r>
      <w:r w:rsidRPr="006D7054">
        <w:rPr>
          <w:b/>
          <w:i/>
          <w:sz w:val="20"/>
          <w:szCs w:val="20"/>
        </w:rPr>
        <w:t>“Artículo. 29.-</w:t>
      </w:r>
      <w:r w:rsidRPr="00C51B16">
        <w:rPr>
          <w:b/>
          <w:i/>
        </w:rPr>
        <w:t xml:space="preserve"> </w:t>
      </w:r>
      <w:r w:rsidRPr="006D7054">
        <w:rPr>
          <w:b/>
          <w:bCs/>
          <w:i/>
          <w:iCs/>
          <w:sz w:val="20"/>
          <w:szCs w:val="20"/>
        </w:rPr>
        <w:t>El Congreso tendrá períodos extraordinarios de sesiones, siempre que fuere convocado, de conformidad con el artículo 51 de la Constitución Política del Estado.</w:t>
      </w:r>
    </w:p>
    <w:p w14:paraId="28804ABB" w14:textId="77777777" w:rsidR="00574172" w:rsidRPr="006D7054" w:rsidRDefault="00574172" w:rsidP="006D7054">
      <w:pPr>
        <w:pStyle w:val="Estilo"/>
        <w:rPr>
          <w:b/>
          <w:bCs/>
          <w:i/>
          <w:iCs/>
          <w:sz w:val="20"/>
          <w:szCs w:val="20"/>
        </w:rPr>
      </w:pPr>
    </w:p>
    <w:p w14:paraId="5CBFAC44" w14:textId="77777777" w:rsidR="00574172" w:rsidRPr="002272DF" w:rsidRDefault="00574172" w:rsidP="002272DF">
      <w:pPr>
        <w:pStyle w:val="Estilo"/>
        <w:rPr>
          <w:b/>
          <w:bCs/>
          <w:i/>
          <w:iCs/>
          <w:sz w:val="20"/>
          <w:szCs w:val="20"/>
        </w:rPr>
      </w:pPr>
      <w:r w:rsidRPr="006D7054">
        <w:rPr>
          <w:b/>
          <w:bCs/>
          <w:i/>
          <w:iCs/>
          <w:sz w:val="20"/>
          <w:szCs w:val="20"/>
        </w:rPr>
        <w:t xml:space="preserve">La Convocatoria correspondiente será expedida por la Diputación Permanente, </w:t>
      </w:r>
      <w:bookmarkStart w:id="3" w:name="_Hlk48224187"/>
      <w:r w:rsidRPr="006D7054">
        <w:rPr>
          <w:b/>
          <w:bCs/>
          <w:i/>
          <w:iCs/>
          <w:sz w:val="20"/>
          <w:szCs w:val="20"/>
        </w:rPr>
        <w:t>contendrá la totalidad de los asuntos que se desahogarán en el período respectivo, y deberá notificarse a cada uno de los integrantes de la Legislatura.</w:t>
      </w:r>
      <w:bookmarkEnd w:id="3"/>
    </w:p>
    <w:p w14:paraId="40409FB8" w14:textId="77777777" w:rsidR="00574172" w:rsidRDefault="00574172">
      <w:pPr>
        <w:pStyle w:val="Textonotapie"/>
      </w:pPr>
    </w:p>
  </w:footnote>
  <w:footnote w:id="18">
    <w:p w14:paraId="0A3C28B8" w14:textId="77777777" w:rsidR="00574172" w:rsidRPr="00B47F12" w:rsidRDefault="00574172" w:rsidP="00B47F12">
      <w:pPr>
        <w:pStyle w:val="Textonotapie"/>
        <w:jc w:val="both"/>
        <w:rPr>
          <w:rFonts w:ascii="Arial" w:hAnsi="Arial" w:cs="Arial"/>
          <w:b/>
          <w:i/>
        </w:rPr>
      </w:pPr>
      <w:r>
        <w:rPr>
          <w:rStyle w:val="Refdenotaalpie"/>
        </w:rPr>
        <w:footnoteRef/>
      </w:r>
      <w:r w:rsidRPr="00B47F12">
        <w:rPr>
          <w:rFonts w:ascii="Arial" w:hAnsi="Arial" w:cs="Arial"/>
          <w:b/>
          <w:i/>
        </w:rPr>
        <w:t xml:space="preserve"> </w:t>
      </w:r>
      <w:r>
        <w:rPr>
          <w:rFonts w:ascii="Arial" w:hAnsi="Arial" w:cs="Arial"/>
          <w:b/>
          <w:i/>
        </w:rPr>
        <w:t>“</w:t>
      </w:r>
      <w:r w:rsidRPr="00B47F12">
        <w:rPr>
          <w:rFonts w:ascii="Arial" w:hAnsi="Arial" w:cs="Arial"/>
          <w:b/>
          <w:i/>
        </w:rPr>
        <w:t>ARTÍCULO 88.- La convocatoria a sesiones de períodos extraordinarios se sujetará a lo siguiente:</w:t>
      </w:r>
    </w:p>
    <w:p w14:paraId="40F2CA46" w14:textId="77777777" w:rsidR="00574172" w:rsidRPr="00B47F12" w:rsidRDefault="00574172" w:rsidP="00B47F12">
      <w:pPr>
        <w:pStyle w:val="Textonotapie"/>
        <w:jc w:val="both"/>
        <w:rPr>
          <w:rFonts w:ascii="Arial" w:hAnsi="Arial" w:cs="Arial"/>
          <w:b/>
          <w:i/>
        </w:rPr>
      </w:pPr>
      <w:r w:rsidRPr="00B47F12">
        <w:rPr>
          <w:rFonts w:ascii="Arial" w:hAnsi="Arial" w:cs="Arial"/>
          <w:b/>
          <w:i/>
        </w:rPr>
        <w:t>I.- La Presidencia de la Mesa Directiva elaborará el proyecto de convocatoria exponiendo los motivos que sustentan su celebración.</w:t>
      </w:r>
    </w:p>
    <w:p w14:paraId="3D46B872" w14:textId="77777777" w:rsidR="00574172" w:rsidRPr="00B47F12" w:rsidRDefault="00574172" w:rsidP="00B47F12">
      <w:pPr>
        <w:pStyle w:val="Textonotapie"/>
        <w:jc w:val="both"/>
        <w:rPr>
          <w:rFonts w:ascii="Arial" w:hAnsi="Arial" w:cs="Arial"/>
          <w:b/>
          <w:i/>
        </w:rPr>
      </w:pPr>
      <w:r w:rsidRPr="00B47F12">
        <w:rPr>
          <w:rFonts w:ascii="Arial" w:hAnsi="Arial" w:cs="Arial"/>
          <w:b/>
          <w:i/>
        </w:rPr>
        <w:t>II.- Dicho proyecto contendrá la totalidad de los asuntos a desahogarse, y deberá someterse a consideración de la Diputación Permanente.</w:t>
      </w:r>
    </w:p>
    <w:p w14:paraId="5D1EBF29" w14:textId="77777777" w:rsidR="00574172" w:rsidRPr="00B47F12" w:rsidRDefault="00574172" w:rsidP="00B47F12">
      <w:pPr>
        <w:pStyle w:val="Textonotapie"/>
        <w:jc w:val="both"/>
        <w:rPr>
          <w:rFonts w:ascii="Arial" w:hAnsi="Arial" w:cs="Arial"/>
          <w:b/>
          <w:i/>
        </w:rPr>
      </w:pPr>
      <w:r w:rsidRPr="00B47F12">
        <w:rPr>
          <w:rFonts w:ascii="Arial" w:hAnsi="Arial" w:cs="Arial"/>
          <w:b/>
          <w:i/>
        </w:rPr>
        <w:t>III.- Aprobada la convocatoria, se emitirá formal Decreto en el que se señale la fecha y hora en que habrá de llevarse a cabo el período extraordinario, conteniendo el orden del día que se desahogará.</w:t>
      </w:r>
    </w:p>
    <w:p w14:paraId="7F986840" w14:textId="77777777" w:rsidR="00574172" w:rsidRPr="00B47F12" w:rsidRDefault="00574172" w:rsidP="00B47F12">
      <w:pPr>
        <w:pStyle w:val="Textonotapie"/>
        <w:jc w:val="both"/>
        <w:rPr>
          <w:rFonts w:ascii="Arial" w:hAnsi="Arial" w:cs="Arial"/>
          <w:b/>
          <w:i/>
        </w:rPr>
      </w:pPr>
      <w:r w:rsidRPr="00B47F12">
        <w:rPr>
          <w:rFonts w:ascii="Arial" w:hAnsi="Arial" w:cs="Arial"/>
          <w:b/>
          <w:i/>
        </w:rPr>
        <w:t>No se tratarán asuntos que no estén contenidos en dicho Decreto.</w:t>
      </w:r>
    </w:p>
    <w:p w14:paraId="14E44FB8" w14:textId="77777777" w:rsidR="00574172" w:rsidRPr="00B47F12" w:rsidRDefault="00574172" w:rsidP="00B47F12">
      <w:pPr>
        <w:pStyle w:val="Textonotapie"/>
        <w:jc w:val="both"/>
        <w:rPr>
          <w:rFonts w:ascii="Arial" w:hAnsi="Arial" w:cs="Arial"/>
          <w:b/>
          <w:i/>
        </w:rPr>
      </w:pPr>
      <w:r w:rsidRPr="00B47F12">
        <w:rPr>
          <w:rFonts w:ascii="Arial" w:hAnsi="Arial" w:cs="Arial"/>
          <w:b/>
          <w:i/>
        </w:rPr>
        <w:t>IV.- El Decreto deberá publicarse en el Periódico Oficial del Estado, requisito sin el cual no podrá celebrarse el período extraordinario.</w:t>
      </w:r>
      <w:r>
        <w:rPr>
          <w:rFonts w:ascii="Arial" w:hAnsi="Arial" w:cs="Arial"/>
          <w:b/>
          <w:i/>
        </w:rPr>
        <w:t>”</w:t>
      </w:r>
    </w:p>
    <w:p w14:paraId="15D3120C" w14:textId="77777777" w:rsidR="00574172" w:rsidRDefault="00574172">
      <w:pPr>
        <w:pStyle w:val="Textonotapie"/>
      </w:pPr>
    </w:p>
  </w:footnote>
  <w:footnote w:id="19">
    <w:p w14:paraId="5D6825C8" w14:textId="77777777" w:rsidR="00574172" w:rsidRPr="008564BE" w:rsidRDefault="00574172" w:rsidP="008564BE">
      <w:pPr>
        <w:pStyle w:val="Textonotapie"/>
        <w:jc w:val="both"/>
        <w:rPr>
          <w:rFonts w:ascii="Arial" w:hAnsi="Arial" w:cs="Arial"/>
          <w:b/>
          <w:i/>
        </w:rPr>
      </w:pPr>
      <w:r>
        <w:rPr>
          <w:rStyle w:val="Refdenotaalpie"/>
        </w:rPr>
        <w:footnoteRef/>
      </w:r>
      <w:r w:rsidRPr="008564BE">
        <w:rPr>
          <w:rFonts w:ascii="Arial" w:hAnsi="Arial" w:cs="Arial"/>
          <w:b/>
          <w:i/>
        </w:rPr>
        <w:t xml:space="preserve"> </w:t>
      </w:r>
      <w:r>
        <w:rPr>
          <w:rFonts w:ascii="Arial" w:hAnsi="Arial" w:cs="Arial"/>
          <w:b/>
          <w:i/>
        </w:rPr>
        <w:t>“</w:t>
      </w:r>
      <w:r w:rsidRPr="008564BE">
        <w:rPr>
          <w:rFonts w:ascii="Arial" w:hAnsi="Arial" w:cs="Arial"/>
          <w:b/>
          <w:i/>
        </w:rPr>
        <w:t>ARTÍCULO 153.- Habrá quórum legal, cuando se encuentren presentes la mitad más uno de las y los diputados integrantes de la legislatura, en las sesiones que se lleven a cabo en cualquiera de las modalidades establecidas en esta Ley. Quien presida declarará la existencia del quórum e indicará que las resoluciones que se adopten, en dicha sesión, tendrán plena validez legal.</w:t>
      </w:r>
    </w:p>
    <w:p w14:paraId="7F7E582C" w14:textId="77777777" w:rsidR="00574172" w:rsidRDefault="00574172" w:rsidP="008564BE">
      <w:pPr>
        <w:pStyle w:val="Textonotapie"/>
        <w:jc w:val="both"/>
        <w:rPr>
          <w:rFonts w:ascii="Arial" w:hAnsi="Arial" w:cs="Arial"/>
          <w:b/>
          <w:i/>
        </w:rPr>
      </w:pPr>
      <w:r w:rsidRPr="008564BE">
        <w:rPr>
          <w:rFonts w:ascii="Arial" w:hAnsi="Arial" w:cs="Arial"/>
          <w:b/>
          <w:i/>
        </w:rPr>
        <w:t>En la realización de sesiones mediante acceso remoto o virtual, las secretarías deberán cerciorarse que las diputadas y los diputados se encuentren conectados a la sesión, de lo contrario, se otorgará un plazo de quince minutos, para que se incorporen quienes falten de acceder. Transcurrido dicho término, y de existir el quórum requerido, se dará inicio a la sesión</w:t>
      </w:r>
      <w:r>
        <w:rPr>
          <w:rFonts w:ascii="Arial" w:hAnsi="Arial" w:cs="Arial"/>
          <w:b/>
          <w:i/>
        </w:rPr>
        <w:t>”</w:t>
      </w:r>
    </w:p>
    <w:p w14:paraId="2D098D1E" w14:textId="77777777" w:rsidR="00574172" w:rsidRDefault="00574172" w:rsidP="008564BE">
      <w:pPr>
        <w:pStyle w:val="Textonotapie"/>
        <w:jc w:val="both"/>
      </w:pPr>
    </w:p>
  </w:footnote>
  <w:footnote w:id="20">
    <w:p w14:paraId="6277788F" w14:textId="77777777" w:rsidR="00574172" w:rsidRPr="00005E3A" w:rsidRDefault="00574172" w:rsidP="00005E3A">
      <w:pPr>
        <w:pStyle w:val="Textonotapie"/>
        <w:jc w:val="both"/>
        <w:rPr>
          <w:rFonts w:ascii="Arial" w:hAnsi="Arial" w:cs="Arial"/>
          <w:b/>
          <w:i/>
        </w:rPr>
      </w:pPr>
      <w:r>
        <w:rPr>
          <w:rStyle w:val="Refdenotaalpie"/>
        </w:rPr>
        <w:footnoteRef/>
      </w:r>
      <w:r w:rsidRPr="00005E3A">
        <w:rPr>
          <w:rFonts w:ascii="Arial" w:hAnsi="Arial" w:cs="Arial"/>
          <w:b/>
          <w:i/>
        </w:rPr>
        <w:t xml:space="preserve"> </w:t>
      </w:r>
      <w:r>
        <w:rPr>
          <w:rFonts w:ascii="Arial" w:hAnsi="Arial" w:cs="Arial"/>
          <w:b/>
          <w:i/>
        </w:rPr>
        <w:t>“</w:t>
      </w:r>
      <w:r w:rsidRPr="00005E3A">
        <w:rPr>
          <w:rFonts w:ascii="Arial" w:hAnsi="Arial" w:cs="Arial"/>
          <w:b/>
          <w:i/>
        </w:rPr>
        <w:t>ARTÍCULO 115.- Las y los diputados podrán solicitar el uso de la palabra para exponer argumentos a favor o en contra del dictamen que proponga la creación o reforma de ordenamientos jurídicos.</w:t>
      </w:r>
      <w:r>
        <w:rPr>
          <w:rFonts w:ascii="Arial" w:hAnsi="Arial" w:cs="Arial"/>
          <w:b/>
          <w:i/>
        </w:rPr>
        <w:t>”</w:t>
      </w:r>
    </w:p>
    <w:p w14:paraId="1C58FCCA" w14:textId="77777777" w:rsidR="00574172" w:rsidRDefault="00574172">
      <w:pPr>
        <w:pStyle w:val="Textonotapie"/>
      </w:pPr>
    </w:p>
  </w:footnote>
  <w:footnote w:id="21">
    <w:p w14:paraId="1CE68802" w14:textId="77777777" w:rsidR="00574172" w:rsidRPr="00005E3A" w:rsidRDefault="00574172" w:rsidP="00005E3A">
      <w:pPr>
        <w:pStyle w:val="Textonotapie"/>
        <w:jc w:val="both"/>
        <w:rPr>
          <w:rFonts w:ascii="Arial" w:hAnsi="Arial" w:cs="Arial"/>
          <w:b/>
          <w:i/>
        </w:rPr>
      </w:pPr>
      <w:r>
        <w:rPr>
          <w:rStyle w:val="Refdenotaalpie"/>
        </w:rPr>
        <w:footnoteRef/>
      </w:r>
      <w:r w:rsidRPr="00005E3A">
        <w:rPr>
          <w:rFonts w:ascii="Arial" w:hAnsi="Arial" w:cs="Arial"/>
          <w:b/>
          <w:i/>
        </w:rPr>
        <w:t xml:space="preserve"> ARTÍCULO 116.- El orden y la duración de las intervenciones se desarrollarán conforme a lo siguiente:</w:t>
      </w:r>
    </w:p>
    <w:p w14:paraId="52FC7829" w14:textId="77777777" w:rsidR="00574172" w:rsidRPr="00005E3A" w:rsidRDefault="00574172" w:rsidP="00005E3A">
      <w:pPr>
        <w:pStyle w:val="Textonotapie"/>
        <w:jc w:val="both"/>
        <w:rPr>
          <w:rFonts w:ascii="Arial" w:hAnsi="Arial" w:cs="Arial"/>
          <w:b/>
          <w:i/>
        </w:rPr>
      </w:pPr>
      <w:r w:rsidRPr="00005E3A">
        <w:rPr>
          <w:rFonts w:ascii="Arial" w:hAnsi="Arial" w:cs="Arial"/>
          <w:b/>
          <w:i/>
        </w:rPr>
        <w:t>I.- Discusión y votación en lo general.- Concluida la lectura del dictamen y la presentación, en su caso, de votos particulares, la Presidencia lo someterá a discusión en lo general, es decir, en su conjunto y en torno a su idea fundamental.</w:t>
      </w:r>
    </w:p>
    <w:p w14:paraId="3A9AA904" w14:textId="77777777" w:rsidR="00574172" w:rsidRPr="00005E3A" w:rsidRDefault="00574172" w:rsidP="00005E3A">
      <w:pPr>
        <w:pStyle w:val="Textonotapie"/>
        <w:jc w:val="both"/>
        <w:rPr>
          <w:rFonts w:ascii="Arial" w:hAnsi="Arial" w:cs="Arial"/>
          <w:b/>
          <w:i/>
        </w:rPr>
      </w:pPr>
      <w:r w:rsidRPr="00005E3A">
        <w:rPr>
          <w:rFonts w:ascii="Arial" w:hAnsi="Arial" w:cs="Arial"/>
          <w:b/>
          <w:i/>
        </w:rPr>
        <w:t>a. Las y los diputados podrán intervenir para expresar opiniones respecto del dictamen referido en el párrafo anterior, reiterando que es en cuanto a las generalidades del mismo y no a una disposición en lo particular.</w:t>
      </w:r>
    </w:p>
    <w:p w14:paraId="5A52DC69" w14:textId="77777777" w:rsidR="00574172" w:rsidRPr="00005E3A" w:rsidRDefault="00574172" w:rsidP="00005E3A">
      <w:pPr>
        <w:pStyle w:val="Textonotapie"/>
        <w:jc w:val="both"/>
        <w:rPr>
          <w:rFonts w:ascii="Arial" w:hAnsi="Arial" w:cs="Arial"/>
          <w:b/>
          <w:i/>
        </w:rPr>
      </w:pPr>
      <w:r w:rsidRPr="00005E3A">
        <w:rPr>
          <w:rFonts w:ascii="Arial" w:hAnsi="Arial" w:cs="Arial"/>
          <w:b/>
          <w:i/>
        </w:rPr>
        <w:t>b. La Presidencia concederá el uso de la palabra hasta por veinte minutos, en el orden en que se solicite.</w:t>
      </w:r>
    </w:p>
    <w:p w14:paraId="37DE9FCE" w14:textId="77777777" w:rsidR="00574172" w:rsidRPr="00005E3A" w:rsidRDefault="00574172" w:rsidP="00005E3A">
      <w:pPr>
        <w:pStyle w:val="Textonotapie"/>
        <w:jc w:val="both"/>
        <w:rPr>
          <w:rFonts w:ascii="Arial" w:hAnsi="Arial" w:cs="Arial"/>
          <w:b/>
          <w:i/>
        </w:rPr>
      </w:pPr>
      <w:r w:rsidRPr="00005E3A">
        <w:rPr>
          <w:rFonts w:ascii="Arial" w:hAnsi="Arial" w:cs="Arial"/>
          <w:b/>
          <w:i/>
        </w:rPr>
        <w:t>c. La Presidencia por sí o por conducto de las Secretarías elaborará un listado de oradores, señalando quiénes a favor y quiénes en contra, con el propósito de establecer un orden y límite en las intervenciones.</w:t>
      </w:r>
    </w:p>
    <w:p w14:paraId="72A57EBF" w14:textId="77777777" w:rsidR="00574172" w:rsidRPr="00005E3A" w:rsidRDefault="00574172" w:rsidP="00005E3A">
      <w:pPr>
        <w:pStyle w:val="Textonotapie"/>
        <w:jc w:val="both"/>
        <w:rPr>
          <w:rFonts w:ascii="Arial" w:hAnsi="Arial" w:cs="Arial"/>
          <w:b/>
          <w:i/>
        </w:rPr>
      </w:pPr>
      <w:r w:rsidRPr="00005E3A">
        <w:rPr>
          <w:rFonts w:ascii="Arial" w:hAnsi="Arial" w:cs="Arial"/>
          <w:b/>
          <w:i/>
        </w:rPr>
        <w:t>d. A partir de esta determinación, podrán enlistarse hasta seis oradores en cada sentido, quienes harán uso de la palabra alternadamente y hasta por el tiempo señalado en el inciso b), de esta fracción, iniciando por el primer inscrito en contra.</w:t>
      </w:r>
    </w:p>
    <w:p w14:paraId="51FC4837" w14:textId="77777777" w:rsidR="00574172" w:rsidRPr="00005E3A" w:rsidRDefault="00574172" w:rsidP="00005E3A">
      <w:pPr>
        <w:pStyle w:val="Textonotapie"/>
        <w:jc w:val="both"/>
        <w:rPr>
          <w:rFonts w:ascii="Arial" w:hAnsi="Arial" w:cs="Arial"/>
          <w:b/>
          <w:i/>
        </w:rPr>
      </w:pPr>
      <w:r w:rsidRPr="00005E3A">
        <w:rPr>
          <w:rFonts w:ascii="Arial" w:hAnsi="Arial" w:cs="Arial"/>
          <w:b/>
          <w:i/>
        </w:rPr>
        <w:t>Si quien haya solicitado la palabra no estuviere presente en el recinto oficial cuando le corresponda intervenir, perderá su derecho a ello.</w:t>
      </w:r>
    </w:p>
    <w:p w14:paraId="566B564C" w14:textId="77777777" w:rsidR="00574172" w:rsidRPr="00005E3A" w:rsidRDefault="00574172" w:rsidP="00005E3A">
      <w:pPr>
        <w:pStyle w:val="Textonotapie"/>
        <w:jc w:val="both"/>
        <w:rPr>
          <w:rFonts w:ascii="Arial" w:hAnsi="Arial" w:cs="Arial"/>
          <w:b/>
          <w:i/>
        </w:rPr>
      </w:pPr>
      <w:r w:rsidRPr="00005E3A">
        <w:rPr>
          <w:rFonts w:ascii="Arial" w:hAnsi="Arial" w:cs="Arial"/>
          <w:b/>
          <w:i/>
        </w:rPr>
        <w:t>e. Agotadas las intervenciones, la Presidencia ordenará se abra el sistema de voto electrónico, a efecto de que las y los integrantes presentes en el Pleno registren su voto de esa manera y levantando la mano.</w:t>
      </w:r>
    </w:p>
    <w:p w14:paraId="6EDA8629" w14:textId="77777777" w:rsidR="00574172" w:rsidRPr="00005E3A" w:rsidRDefault="00574172" w:rsidP="00005E3A">
      <w:pPr>
        <w:pStyle w:val="Textonotapie"/>
        <w:jc w:val="both"/>
        <w:rPr>
          <w:rFonts w:ascii="Arial" w:hAnsi="Arial" w:cs="Arial"/>
          <w:b/>
          <w:i/>
        </w:rPr>
      </w:pPr>
      <w:r w:rsidRPr="00005E3A">
        <w:rPr>
          <w:rFonts w:ascii="Arial" w:hAnsi="Arial" w:cs="Arial"/>
          <w:b/>
          <w:i/>
        </w:rPr>
        <w:t>f. La Secretaría que corresponda informará a la Presidencia el resultado de la votación y esta hará la declaratoria correspondiente.</w:t>
      </w:r>
    </w:p>
    <w:p w14:paraId="5059C9F4" w14:textId="77777777" w:rsidR="00574172" w:rsidRPr="00005E3A" w:rsidRDefault="00574172" w:rsidP="00005E3A">
      <w:pPr>
        <w:pStyle w:val="Textonotapie"/>
        <w:jc w:val="both"/>
        <w:rPr>
          <w:rFonts w:ascii="Arial" w:hAnsi="Arial" w:cs="Arial"/>
          <w:b/>
          <w:i/>
        </w:rPr>
      </w:pPr>
      <w:r w:rsidRPr="00005E3A">
        <w:rPr>
          <w:rFonts w:ascii="Arial" w:hAnsi="Arial" w:cs="Arial"/>
          <w:b/>
          <w:i/>
        </w:rPr>
        <w:t>Si el dictamen no fuere aprobado en lo general, la Presidencia ordenará se devuelva a la comisión que lo formuló, a fin de que elabore uno diverso en un plazo que no exceda de quince días naturales y lo someta a consideración del Pleno o de la Diputación Permanente.</w:t>
      </w:r>
    </w:p>
    <w:p w14:paraId="1FA5879C" w14:textId="77777777" w:rsidR="00574172" w:rsidRPr="00005E3A" w:rsidRDefault="00574172" w:rsidP="00005E3A">
      <w:pPr>
        <w:pStyle w:val="Textonotapie"/>
        <w:jc w:val="both"/>
        <w:rPr>
          <w:rFonts w:ascii="Arial" w:hAnsi="Arial" w:cs="Arial"/>
          <w:b/>
          <w:i/>
        </w:rPr>
      </w:pPr>
      <w:r w:rsidRPr="00005E3A">
        <w:rPr>
          <w:rFonts w:ascii="Arial" w:hAnsi="Arial" w:cs="Arial"/>
          <w:b/>
          <w:i/>
        </w:rPr>
        <w:t>Si de nueva cuenta el asunto no fuere aprobado en lo general, se tendrá por desechado, y se sujetará a lo dispuesto por los artículos de (sic) 179 y 180 de la Ley, salvo en los casos en que por disposición expresa deba emitirse una resolución.</w:t>
      </w:r>
    </w:p>
    <w:p w14:paraId="2C5029B7" w14:textId="77777777" w:rsidR="00574172" w:rsidRPr="00005E3A" w:rsidRDefault="00574172" w:rsidP="00005E3A">
      <w:pPr>
        <w:pStyle w:val="Textonotapie"/>
        <w:jc w:val="both"/>
        <w:rPr>
          <w:rFonts w:ascii="Arial" w:hAnsi="Arial" w:cs="Arial"/>
          <w:b/>
          <w:i/>
        </w:rPr>
      </w:pPr>
      <w:r w:rsidRPr="00005E3A">
        <w:rPr>
          <w:rFonts w:ascii="Arial" w:hAnsi="Arial" w:cs="Arial"/>
          <w:b/>
          <w:i/>
        </w:rPr>
        <w:t>II.- Discusión y votación en lo particular.- Concluida la discusión y votación en lo general, la Presidencia someterá a discusión el dictamen en lo particular, es decir, respecto de preceptos o partes específicas del mismo, lo que implica la reserva de artículos determinados para su análisis.</w:t>
      </w:r>
    </w:p>
    <w:p w14:paraId="1A5D143F" w14:textId="77777777" w:rsidR="00574172" w:rsidRPr="00005E3A" w:rsidRDefault="00574172" w:rsidP="00005E3A">
      <w:pPr>
        <w:pStyle w:val="Textonotapie"/>
        <w:jc w:val="both"/>
        <w:rPr>
          <w:rFonts w:ascii="Arial" w:hAnsi="Arial" w:cs="Arial"/>
          <w:b/>
          <w:i/>
        </w:rPr>
      </w:pPr>
      <w:r w:rsidRPr="00005E3A">
        <w:rPr>
          <w:rFonts w:ascii="Arial" w:hAnsi="Arial" w:cs="Arial"/>
          <w:b/>
          <w:i/>
        </w:rPr>
        <w:t>a. Las y los diputados podrán intervenir para expresar su desacuerdo respecto de partes específicas del dictamen referido en el párrafo anterior, señalando sus reservas acompañadas de propuestas alternas por escrito y presentarlas antes del inicio de la votación del dictamen, en lo general.</w:t>
      </w:r>
    </w:p>
    <w:p w14:paraId="7FDE624A" w14:textId="77777777" w:rsidR="00574172" w:rsidRPr="00005E3A" w:rsidRDefault="00574172" w:rsidP="00005E3A">
      <w:pPr>
        <w:pStyle w:val="Textonotapie"/>
        <w:jc w:val="both"/>
        <w:rPr>
          <w:rFonts w:ascii="Arial" w:hAnsi="Arial" w:cs="Arial"/>
          <w:b/>
          <w:i/>
        </w:rPr>
      </w:pPr>
      <w:r w:rsidRPr="00005E3A">
        <w:rPr>
          <w:rFonts w:ascii="Arial" w:hAnsi="Arial" w:cs="Arial"/>
          <w:b/>
          <w:i/>
        </w:rPr>
        <w:t>En caso de no presentar propuestas alternas, dicha reserva se tendrá por no formulada.</w:t>
      </w:r>
    </w:p>
    <w:p w14:paraId="116DB3F0" w14:textId="77777777" w:rsidR="00574172" w:rsidRPr="00005E3A" w:rsidRDefault="00574172" w:rsidP="00005E3A">
      <w:pPr>
        <w:pStyle w:val="Textonotapie"/>
        <w:jc w:val="both"/>
        <w:rPr>
          <w:rFonts w:ascii="Arial" w:hAnsi="Arial" w:cs="Arial"/>
          <w:b/>
          <w:i/>
        </w:rPr>
      </w:pPr>
      <w:r w:rsidRPr="00005E3A">
        <w:rPr>
          <w:rFonts w:ascii="Arial" w:hAnsi="Arial" w:cs="Arial"/>
          <w:b/>
          <w:i/>
        </w:rPr>
        <w:t>b. La Presidencia concederá el uso de la palabra, hasta por quince minutos, a las y los diputados que lo soliciten para que expongan sus argumentos sobre las propuestas presentadas.</w:t>
      </w:r>
    </w:p>
    <w:p w14:paraId="389CA5D3" w14:textId="77777777" w:rsidR="00574172" w:rsidRPr="00005E3A" w:rsidRDefault="00574172" w:rsidP="00005E3A">
      <w:pPr>
        <w:pStyle w:val="Textonotapie"/>
        <w:jc w:val="both"/>
        <w:rPr>
          <w:rFonts w:ascii="Arial" w:hAnsi="Arial" w:cs="Arial"/>
          <w:b/>
          <w:i/>
        </w:rPr>
      </w:pPr>
      <w:r w:rsidRPr="00005E3A">
        <w:rPr>
          <w:rFonts w:ascii="Arial" w:hAnsi="Arial" w:cs="Arial"/>
          <w:b/>
          <w:i/>
        </w:rPr>
        <w:t>c. La Presidencia por sí o por conducto de las Secretarías elaborará un listado de oradores, señalando quiénes a favor y quiénes en contra, con el propósito de establecer un orden y límite en las intervenciones.</w:t>
      </w:r>
    </w:p>
    <w:p w14:paraId="6C926CDC" w14:textId="77777777" w:rsidR="00574172" w:rsidRPr="00005E3A" w:rsidRDefault="00574172" w:rsidP="00005E3A">
      <w:pPr>
        <w:pStyle w:val="Textonotapie"/>
        <w:jc w:val="both"/>
        <w:rPr>
          <w:rFonts w:ascii="Arial" w:hAnsi="Arial" w:cs="Arial"/>
          <w:b/>
          <w:i/>
        </w:rPr>
      </w:pPr>
      <w:r w:rsidRPr="00005E3A">
        <w:rPr>
          <w:rFonts w:ascii="Arial" w:hAnsi="Arial" w:cs="Arial"/>
          <w:b/>
          <w:i/>
        </w:rPr>
        <w:t>d. A partir de esta determinación, podrán enlistarse hasta seis oradores en cada sentido, quienes harán uso de la palabra alternadamente y hasta por el tiempo señalado en el inciso b), de esta fracción, iniciando por quien se haya anotado en primer lugar en contra.</w:t>
      </w:r>
    </w:p>
    <w:p w14:paraId="486732A0" w14:textId="77777777" w:rsidR="00574172" w:rsidRPr="00005E3A" w:rsidRDefault="00574172" w:rsidP="00005E3A">
      <w:pPr>
        <w:pStyle w:val="Textonotapie"/>
        <w:jc w:val="both"/>
        <w:rPr>
          <w:rFonts w:ascii="Arial" w:hAnsi="Arial" w:cs="Arial"/>
          <w:b/>
          <w:i/>
        </w:rPr>
      </w:pPr>
      <w:r w:rsidRPr="00005E3A">
        <w:rPr>
          <w:rFonts w:ascii="Arial" w:hAnsi="Arial" w:cs="Arial"/>
          <w:b/>
          <w:i/>
        </w:rPr>
        <w:t>Si quien haya solicitado la palabra no estuviere presente en el salón de sesiones cuando le corresponda intervenir, perderá su derecho a ello.</w:t>
      </w:r>
    </w:p>
    <w:p w14:paraId="3A0E03F5" w14:textId="77777777" w:rsidR="00574172" w:rsidRPr="00005E3A" w:rsidRDefault="00574172" w:rsidP="00005E3A">
      <w:pPr>
        <w:pStyle w:val="Textonotapie"/>
        <w:jc w:val="both"/>
        <w:rPr>
          <w:rFonts w:ascii="Arial" w:hAnsi="Arial" w:cs="Arial"/>
          <w:b/>
          <w:i/>
        </w:rPr>
      </w:pPr>
      <w:r w:rsidRPr="00005E3A">
        <w:rPr>
          <w:rFonts w:ascii="Arial" w:hAnsi="Arial" w:cs="Arial"/>
          <w:b/>
          <w:i/>
        </w:rPr>
        <w:t>e. Después de haber escuchado las reservas y sus propuestas, la Presidencia las someterá a votación y ordenará abrir el sistema electrónico de votación, a efecto de que las y los diputados presentes en el Pleno, registren su voto.</w:t>
      </w:r>
    </w:p>
    <w:p w14:paraId="46BAB40E" w14:textId="77777777" w:rsidR="00574172" w:rsidRPr="00005E3A" w:rsidRDefault="00574172" w:rsidP="00005E3A">
      <w:pPr>
        <w:pStyle w:val="Textonotapie"/>
        <w:jc w:val="both"/>
        <w:rPr>
          <w:rFonts w:ascii="Arial" w:hAnsi="Arial" w:cs="Arial"/>
          <w:b/>
          <w:i/>
        </w:rPr>
      </w:pPr>
      <w:r w:rsidRPr="00005E3A">
        <w:rPr>
          <w:rFonts w:ascii="Arial" w:hAnsi="Arial" w:cs="Arial"/>
          <w:b/>
          <w:i/>
        </w:rPr>
        <w:t>Las votaciones sobre cada uno de los artículos reservados podrán realizarse al final de la discusión sobre la totalidad de los mismos.</w:t>
      </w:r>
    </w:p>
    <w:p w14:paraId="039A6611" w14:textId="77777777" w:rsidR="00574172" w:rsidRPr="00005E3A" w:rsidRDefault="00574172" w:rsidP="00005E3A">
      <w:pPr>
        <w:pStyle w:val="Textonotapie"/>
        <w:jc w:val="both"/>
        <w:rPr>
          <w:rFonts w:ascii="Arial" w:hAnsi="Arial" w:cs="Arial"/>
          <w:b/>
          <w:i/>
        </w:rPr>
      </w:pPr>
      <w:r w:rsidRPr="00005E3A">
        <w:rPr>
          <w:rFonts w:ascii="Arial" w:hAnsi="Arial" w:cs="Arial"/>
          <w:b/>
          <w:i/>
        </w:rPr>
        <w:t>f. Una de las Secretarías informará a la Presidencia el resultado de la votación y esta hará la declaratoria correspondiente.</w:t>
      </w:r>
    </w:p>
    <w:p w14:paraId="554A39A5" w14:textId="77777777" w:rsidR="00574172" w:rsidRPr="00005E3A" w:rsidRDefault="00574172" w:rsidP="00005E3A">
      <w:pPr>
        <w:pStyle w:val="Textonotapie"/>
        <w:jc w:val="both"/>
        <w:rPr>
          <w:rFonts w:ascii="Arial" w:hAnsi="Arial" w:cs="Arial"/>
          <w:b/>
          <w:i/>
        </w:rPr>
      </w:pPr>
      <w:r w:rsidRPr="00005E3A">
        <w:rPr>
          <w:rFonts w:ascii="Arial" w:hAnsi="Arial" w:cs="Arial"/>
          <w:b/>
          <w:i/>
        </w:rPr>
        <w:t>Las reservas aprobadas se incorporarán al dictamen o documento de que se trate, cuando se elabore la minuta correspondiente.</w:t>
      </w:r>
    </w:p>
    <w:p w14:paraId="1B9253DF" w14:textId="77777777" w:rsidR="00574172" w:rsidRPr="00005E3A" w:rsidRDefault="00574172" w:rsidP="00005E3A">
      <w:pPr>
        <w:pStyle w:val="Textonotapie"/>
        <w:jc w:val="both"/>
        <w:rPr>
          <w:rFonts w:ascii="Arial" w:hAnsi="Arial" w:cs="Arial"/>
          <w:b/>
          <w:i/>
        </w:rPr>
      </w:pPr>
      <w:r w:rsidRPr="00005E3A">
        <w:rPr>
          <w:rFonts w:ascii="Arial" w:hAnsi="Arial" w:cs="Arial"/>
          <w:b/>
          <w:i/>
        </w:rPr>
        <w:t>g. Las partes del dictamen o documento sobre las que no se expresen reservas, se someterán a votación en su conjunto.</w:t>
      </w:r>
    </w:p>
    <w:p w14:paraId="57A85F30" w14:textId="77777777" w:rsidR="00574172" w:rsidRPr="00005E3A" w:rsidRDefault="00574172" w:rsidP="00005E3A">
      <w:pPr>
        <w:pStyle w:val="Textonotapie"/>
        <w:jc w:val="both"/>
        <w:rPr>
          <w:rFonts w:ascii="Arial" w:hAnsi="Arial" w:cs="Arial"/>
          <w:b/>
          <w:i/>
        </w:rPr>
      </w:pPr>
      <w:r w:rsidRPr="00005E3A">
        <w:rPr>
          <w:rFonts w:ascii="Arial" w:hAnsi="Arial" w:cs="Arial"/>
          <w:b/>
          <w:i/>
        </w:rPr>
        <w:t>h. (DEROGADO, P.O. 2 DE SEPTIEMBRE DE 2017)</w:t>
      </w:r>
    </w:p>
    <w:p w14:paraId="715891B8" w14:textId="77777777" w:rsidR="00574172" w:rsidRPr="00005E3A" w:rsidRDefault="00574172" w:rsidP="00005E3A">
      <w:pPr>
        <w:pStyle w:val="Textonotapie"/>
        <w:jc w:val="both"/>
        <w:rPr>
          <w:rFonts w:ascii="Arial" w:hAnsi="Arial" w:cs="Arial"/>
          <w:b/>
          <w:i/>
        </w:rPr>
      </w:pPr>
      <w:r w:rsidRPr="00005E3A">
        <w:rPr>
          <w:rFonts w:ascii="Arial" w:hAnsi="Arial" w:cs="Arial"/>
          <w:b/>
          <w:i/>
        </w:rPr>
        <w:t>La Presidencia podrá permitir que un dictamen se vote en lo general y en lo particular en un solo acto, siempre que no se hayan presentado reservas respecto de partes específicas del mismo.</w:t>
      </w:r>
      <w:r>
        <w:rPr>
          <w:rFonts w:ascii="Arial" w:hAnsi="Arial" w:cs="Arial"/>
          <w:b/>
          <w:i/>
        </w:rPr>
        <w:t>”</w:t>
      </w:r>
    </w:p>
    <w:p w14:paraId="6DDB4583" w14:textId="77777777" w:rsidR="00574172" w:rsidRPr="00005E3A" w:rsidRDefault="00574172" w:rsidP="00005E3A">
      <w:pPr>
        <w:pStyle w:val="Textonotapie"/>
        <w:jc w:val="both"/>
        <w:rPr>
          <w:rFonts w:ascii="Arial" w:hAnsi="Arial" w:cs="Arial"/>
          <w:b/>
          <w:i/>
        </w:rPr>
      </w:pPr>
    </w:p>
    <w:p w14:paraId="1006B498" w14:textId="77777777" w:rsidR="00574172" w:rsidRDefault="00574172">
      <w:pPr>
        <w:pStyle w:val="Textonotapie"/>
      </w:pPr>
    </w:p>
  </w:footnote>
  <w:footnote w:id="22">
    <w:p w14:paraId="6C4AE463" w14:textId="77777777" w:rsidR="00574172" w:rsidRPr="008868E4" w:rsidRDefault="00574172" w:rsidP="008868E4">
      <w:pPr>
        <w:pStyle w:val="Textonotapie"/>
        <w:jc w:val="both"/>
        <w:rPr>
          <w:rFonts w:ascii="Arial" w:hAnsi="Arial" w:cs="Arial"/>
          <w:b/>
          <w:i/>
        </w:rPr>
      </w:pPr>
      <w:r>
        <w:rPr>
          <w:rStyle w:val="Refdenotaalpie"/>
        </w:rPr>
        <w:footnoteRef/>
      </w:r>
      <w:r w:rsidRPr="008868E4">
        <w:rPr>
          <w:rFonts w:ascii="Arial" w:hAnsi="Arial" w:cs="Arial"/>
          <w:b/>
          <w:i/>
        </w:rPr>
        <w:t xml:space="preserve"> </w:t>
      </w:r>
      <w:r>
        <w:rPr>
          <w:rFonts w:ascii="Arial" w:hAnsi="Arial" w:cs="Arial"/>
          <w:b/>
          <w:i/>
        </w:rPr>
        <w:t>“</w:t>
      </w:r>
      <w:r w:rsidRPr="008868E4">
        <w:rPr>
          <w:rFonts w:ascii="Arial" w:hAnsi="Arial" w:cs="Arial"/>
          <w:b/>
          <w:i/>
        </w:rPr>
        <w:t>ARTÍCULO 197.- Las resoluciones del Congreso del Estado se tomarán por unanimidad, mayoría simple o mayoría calificada.</w:t>
      </w:r>
    </w:p>
    <w:p w14:paraId="10289A83" w14:textId="77777777" w:rsidR="00574172" w:rsidRPr="008868E4" w:rsidRDefault="00574172" w:rsidP="008868E4">
      <w:pPr>
        <w:pStyle w:val="Textonotapie"/>
        <w:jc w:val="both"/>
        <w:rPr>
          <w:rFonts w:ascii="Arial" w:hAnsi="Arial" w:cs="Arial"/>
          <w:b/>
          <w:i/>
        </w:rPr>
      </w:pPr>
      <w:r w:rsidRPr="008868E4">
        <w:rPr>
          <w:rFonts w:ascii="Arial" w:hAnsi="Arial" w:cs="Arial"/>
          <w:b/>
          <w:i/>
        </w:rPr>
        <w:t>Para los efectos de la presente Ley, se considerarán los siguientes tipos de mayoría:</w:t>
      </w:r>
    </w:p>
    <w:p w14:paraId="00BC407A" w14:textId="77777777" w:rsidR="00574172" w:rsidRPr="008868E4" w:rsidRDefault="00574172" w:rsidP="008868E4">
      <w:pPr>
        <w:pStyle w:val="Textonotapie"/>
        <w:jc w:val="both"/>
        <w:rPr>
          <w:rFonts w:ascii="Arial" w:hAnsi="Arial" w:cs="Arial"/>
          <w:b/>
          <w:i/>
        </w:rPr>
      </w:pPr>
      <w:r w:rsidRPr="008868E4">
        <w:rPr>
          <w:rFonts w:ascii="Arial" w:hAnsi="Arial" w:cs="Arial"/>
          <w:b/>
          <w:i/>
        </w:rPr>
        <w:t>I.- Mayoría simple: la que representa la mitad más uno de los votos de las diputadas y diputados presentes en la sesión, siempre que se cuente con quórum legal.</w:t>
      </w:r>
    </w:p>
    <w:p w14:paraId="5102343A" w14:textId="77777777" w:rsidR="00574172" w:rsidRPr="008868E4" w:rsidRDefault="00574172" w:rsidP="008868E4">
      <w:pPr>
        <w:pStyle w:val="Textonotapie"/>
        <w:jc w:val="both"/>
        <w:rPr>
          <w:rFonts w:ascii="Arial" w:hAnsi="Arial" w:cs="Arial"/>
          <w:b/>
          <w:i/>
        </w:rPr>
      </w:pPr>
      <w:r w:rsidRPr="008868E4">
        <w:rPr>
          <w:rFonts w:ascii="Arial" w:hAnsi="Arial" w:cs="Arial"/>
          <w:b/>
          <w:i/>
        </w:rPr>
        <w:t>II.- Mayoría calificada: la correspondiente a las dos terceras partes de las diputadas y diputados presentes en la Sesión respectiva.</w:t>
      </w:r>
      <w:r>
        <w:rPr>
          <w:rFonts w:ascii="Arial" w:hAnsi="Arial" w:cs="Arial"/>
          <w:b/>
          <w:i/>
        </w:rPr>
        <w:t>”</w:t>
      </w:r>
    </w:p>
    <w:p w14:paraId="5C9A7FD8" w14:textId="77777777" w:rsidR="00574172" w:rsidRDefault="00574172">
      <w:pPr>
        <w:pStyle w:val="Textonotapie"/>
      </w:pPr>
    </w:p>
  </w:footnote>
  <w:footnote w:id="23">
    <w:p w14:paraId="2E27608E" w14:textId="77777777" w:rsidR="00574172" w:rsidRPr="008868E4" w:rsidRDefault="00574172" w:rsidP="008868E4">
      <w:pPr>
        <w:pStyle w:val="Textonotapie"/>
        <w:jc w:val="both"/>
        <w:rPr>
          <w:rFonts w:ascii="Arial" w:hAnsi="Arial" w:cs="Arial"/>
          <w:b/>
          <w:i/>
        </w:rPr>
      </w:pPr>
      <w:r>
        <w:rPr>
          <w:rStyle w:val="Refdenotaalpie"/>
        </w:rPr>
        <w:footnoteRef/>
      </w:r>
      <w:r w:rsidRPr="008868E4">
        <w:rPr>
          <w:rFonts w:ascii="Arial" w:hAnsi="Arial" w:cs="Arial"/>
          <w:b/>
          <w:i/>
        </w:rPr>
        <w:t xml:space="preserve"> </w:t>
      </w:r>
      <w:r>
        <w:rPr>
          <w:rFonts w:ascii="Arial" w:hAnsi="Arial" w:cs="Arial"/>
          <w:b/>
          <w:i/>
        </w:rPr>
        <w:t>“</w:t>
      </w:r>
      <w:r w:rsidRPr="008868E4">
        <w:rPr>
          <w:rFonts w:ascii="Arial" w:hAnsi="Arial" w:cs="Arial"/>
          <w:b/>
          <w:i/>
        </w:rPr>
        <w:t>ARTÍCULO 198.- La aprobación de Decretos que reformen, deroguen o adicionen preceptos de la Constitución Política del Estado, requerirá del voto de las dos terceras partes de los integrantes de la legislatura y del procedimiento mencionado en el artículo 202 de la Constitución local.</w:t>
      </w:r>
      <w:r>
        <w:rPr>
          <w:rFonts w:ascii="Arial" w:hAnsi="Arial" w:cs="Arial"/>
          <w:b/>
          <w:i/>
        </w:rPr>
        <w:t>”</w:t>
      </w:r>
    </w:p>
    <w:p w14:paraId="37AFEE52" w14:textId="77777777" w:rsidR="00574172" w:rsidRDefault="00574172">
      <w:pPr>
        <w:pStyle w:val="Textonotapie"/>
      </w:pPr>
    </w:p>
  </w:footnote>
  <w:footnote w:id="24">
    <w:p w14:paraId="7356853F" w14:textId="77777777" w:rsidR="00574172" w:rsidRPr="008868E4" w:rsidRDefault="00574172" w:rsidP="008868E4">
      <w:pPr>
        <w:pStyle w:val="Textonotapie"/>
        <w:jc w:val="both"/>
        <w:rPr>
          <w:rFonts w:ascii="Arial" w:hAnsi="Arial" w:cs="Arial"/>
          <w:b/>
          <w:i/>
        </w:rPr>
      </w:pPr>
      <w:r>
        <w:rPr>
          <w:rStyle w:val="Refdenotaalpie"/>
        </w:rPr>
        <w:footnoteRef/>
      </w:r>
      <w:r w:rsidRPr="008868E4">
        <w:rPr>
          <w:rFonts w:ascii="Arial" w:hAnsi="Arial" w:cs="Arial"/>
          <w:b/>
          <w:i/>
        </w:rPr>
        <w:t xml:space="preserve"> </w:t>
      </w:r>
      <w:r>
        <w:rPr>
          <w:rFonts w:ascii="Arial" w:hAnsi="Arial" w:cs="Arial"/>
          <w:b/>
          <w:i/>
        </w:rPr>
        <w:t>“Artículo</w:t>
      </w:r>
      <w:r w:rsidRPr="008868E4">
        <w:rPr>
          <w:rFonts w:ascii="Arial" w:hAnsi="Arial" w:cs="Arial"/>
          <w:b/>
          <w:i/>
        </w:rPr>
        <w:t xml:space="preserve"> 69.- Para que un proyecto tenga carácter de ley o de decreto, se requiere que sea aprobado por el Congreso y promulgado por el Ejecutivo. La aprobación deberá expresarse en votación nominal de más de la mitad del número de diputados presentes que integren el quórum a que se refiere el artículo 50.</w:t>
      </w:r>
    </w:p>
    <w:p w14:paraId="5942AA56" w14:textId="77777777" w:rsidR="00574172" w:rsidRPr="008868E4" w:rsidRDefault="00574172" w:rsidP="008868E4">
      <w:pPr>
        <w:pStyle w:val="Textonotapie"/>
        <w:jc w:val="both"/>
        <w:rPr>
          <w:rFonts w:ascii="Arial" w:hAnsi="Arial" w:cs="Arial"/>
          <w:b/>
          <w:i/>
        </w:rPr>
      </w:pPr>
      <w:r w:rsidRPr="008868E4">
        <w:rPr>
          <w:rFonts w:ascii="Arial" w:hAnsi="Arial" w:cs="Arial"/>
          <w:b/>
          <w:i/>
        </w:rPr>
        <w:t>Igual votación requerirán los acuerdos y las iniciativas de ley o de decreto que se presenten ante el Congreso de la Unión.</w:t>
      </w:r>
      <w:r>
        <w:rPr>
          <w:rFonts w:ascii="Arial" w:hAnsi="Arial" w:cs="Arial"/>
          <w:b/>
          <w:i/>
        </w:rPr>
        <w:t>”</w:t>
      </w:r>
    </w:p>
    <w:p w14:paraId="6D8D872C" w14:textId="77777777" w:rsidR="00574172" w:rsidRDefault="00574172">
      <w:pPr>
        <w:pStyle w:val="Textonotapie"/>
      </w:pPr>
    </w:p>
  </w:footnote>
  <w:footnote w:id="25">
    <w:p w14:paraId="69878C55" w14:textId="77777777" w:rsidR="00574172" w:rsidRPr="008868E4" w:rsidRDefault="00574172" w:rsidP="008868E4">
      <w:pPr>
        <w:pStyle w:val="Textonotapie"/>
        <w:jc w:val="both"/>
        <w:rPr>
          <w:rFonts w:ascii="Arial" w:hAnsi="Arial" w:cs="Arial"/>
          <w:b/>
          <w:i/>
        </w:rPr>
      </w:pPr>
      <w:r>
        <w:rPr>
          <w:rStyle w:val="Refdenotaalpie"/>
        </w:rPr>
        <w:footnoteRef/>
      </w:r>
      <w:r>
        <w:t xml:space="preserve"> </w:t>
      </w:r>
      <w:r>
        <w:rPr>
          <w:rFonts w:ascii="Arial" w:hAnsi="Arial" w:cs="Arial"/>
          <w:b/>
          <w:i/>
        </w:rPr>
        <w:t>”Artículo</w:t>
      </w:r>
      <w:r w:rsidRPr="008868E4">
        <w:rPr>
          <w:rFonts w:ascii="Arial" w:hAnsi="Arial" w:cs="Arial"/>
          <w:b/>
          <w:i/>
        </w:rPr>
        <w:t>. 76.- Los proyectos de ley o de decreto que hubieren sido desechados, no podrán volverse a presentar dentro de los siguientes doce meses.</w:t>
      </w:r>
      <w:r>
        <w:rPr>
          <w:rFonts w:ascii="Arial" w:hAnsi="Arial" w:cs="Arial"/>
          <w:b/>
          <w:i/>
        </w:rPr>
        <w:t>”</w:t>
      </w:r>
    </w:p>
    <w:p w14:paraId="101F81B5" w14:textId="77777777" w:rsidR="00574172" w:rsidRDefault="00574172">
      <w:pPr>
        <w:pStyle w:val="Textonotapie"/>
      </w:pPr>
    </w:p>
  </w:footnote>
  <w:footnote w:id="26">
    <w:p w14:paraId="23BFB4A7" w14:textId="77777777" w:rsidR="00574172" w:rsidRPr="008868E4" w:rsidRDefault="00574172" w:rsidP="008868E4">
      <w:pPr>
        <w:pStyle w:val="Textonotapie"/>
        <w:jc w:val="both"/>
        <w:rPr>
          <w:rFonts w:ascii="Arial" w:hAnsi="Arial" w:cs="Arial"/>
          <w:b/>
          <w:i/>
        </w:rPr>
      </w:pPr>
      <w:r>
        <w:rPr>
          <w:rStyle w:val="Refdenotaalpie"/>
        </w:rPr>
        <w:footnoteRef/>
      </w:r>
      <w:r w:rsidRPr="008868E4">
        <w:rPr>
          <w:rFonts w:ascii="Arial" w:hAnsi="Arial" w:cs="Arial"/>
          <w:b/>
          <w:i/>
        </w:rPr>
        <w:t xml:space="preserve"> </w:t>
      </w:r>
      <w:r>
        <w:rPr>
          <w:rFonts w:ascii="Arial" w:hAnsi="Arial" w:cs="Arial"/>
          <w:b/>
          <w:i/>
        </w:rPr>
        <w:t>“</w:t>
      </w:r>
      <w:r w:rsidRPr="008868E4">
        <w:rPr>
          <w:rFonts w:ascii="Arial" w:hAnsi="Arial" w:cs="Arial"/>
          <w:b/>
          <w:i/>
        </w:rPr>
        <w:t>ARTÍCULO 179.- Las iniciativas dictaminadas en sentido negativo, no podrán volver a presentarse dentro de los siguientes doce meses, contados a partir del día siguiente en que el Pleno o la Diputación Permanente las hubiere rechazado.</w:t>
      </w:r>
      <w:r>
        <w:rPr>
          <w:rFonts w:ascii="Arial" w:hAnsi="Arial" w:cs="Arial"/>
          <w:b/>
          <w:i/>
        </w:rPr>
        <w:t>”</w:t>
      </w:r>
    </w:p>
    <w:p w14:paraId="0C82317B" w14:textId="77777777" w:rsidR="00574172" w:rsidRDefault="00574172">
      <w:pPr>
        <w:pStyle w:val="Textonotapie"/>
      </w:pPr>
    </w:p>
  </w:footnote>
  <w:footnote w:id="27">
    <w:p w14:paraId="79B0E1BE" w14:textId="77777777" w:rsidR="00574172" w:rsidRPr="008868E4" w:rsidRDefault="00574172" w:rsidP="008868E4">
      <w:pPr>
        <w:pStyle w:val="Textonotapie"/>
        <w:jc w:val="both"/>
        <w:rPr>
          <w:rFonts w:ascii="Arial" w:hAnsi="Arial" w:cs="Arial"/>
          <w:b/>
          <w:i/>
        </w:rPr>
      </w:pPr>
      <w:r>
        <w:rPr>
          <w:rStyle w:val="Refdenotaalpie"/>
        </w:rPr>
        <w:footnoteRef/>
      </w:r>
      <w:r w:rsidRPr="008868E4">
        <w:rPr>
          <w:rFonts w:ascii="Arial" w:hAnsi="Arial" w:cs="Arial"/>
          <w:b/>
          <w:i/>
        </w:rPr>
        <w:t xml:space="preserve"> </w:t>
      </w:r>
      <w:r>
        <w:rPr>
          <w:rFonts w:ascii="Arial" w:hAnsi="Arial" w:cs="Arial"/>
          <w:b/>
          <w:i/>
        </w:rPr>
        <w:t>“</w:t>
      </w:r>
      <w:r w:rsidRPr="008868E4">
        <w:rPr>
          <w:rFonts w:ascii="Arial" w:hAnsi="Arial" w:cs="Arial"/>
          <w:b/>
          <w:i/>
        </w:rPr>
        <w:t>Art</w:t>
      </w:r>
      <w:r>
        <w:rPr>
          <w:rFonts w:ascii="Arial" w:hAnsi="Arial" w:cs="Arial"/>
          <w:b/>
          <w:i/>
        </w:rPr>
        <w:t>ículo</w:t>
      </w:r>
      <w:r w:rsidRPr="008868E4">
        <w:rPr>
          <w:rFonts w:ascii="Arial" w:hAnsi="Arial" w:cs="Arial"/>
          <w:b/>
          <w:i/>
        </w:rPr>
        <w:t xml:space="preserve"> 70.- El Gobernador podrá, cuando estime conveniente, hacer observaciones a algún proyecto de ley o de decreto, suspender su promulgación y devolverlo con ellas dentro de los treinta días naturales, siguientes a aquel en que lo reciba. Si durante ese lapso se hubiere clausurado el período de sesiones la devolución se hará a la Diputación Permanente.”</w:t>
      </w:r>
    </w:p>
    <w:p w14:paraId="11D140B8" w14:textId="77777777" w:rsidR="00574172" w:rsidRDefault="00574172">
      <w:pPr>
        <w:pStyle w:val="Textonotapie"/>
      </w:pPr>
    </w:p>
  </w:footnote>
  <w:footnote w:id="28">
    <w:p w14:paraId="23AC8EB7" w14:textId="77777777" w:rsidR="00574172" w:rsidRPr="008868E4" w:rsidRDefault="00574172" w:rsidP="008868E4">
      <w:pPr>
        <w:pStyle w:val="Textonotapie"/>
        <w:jc w:val="both"/>
        <w:rPr>
          <w:rFonts w:ascii="Arial" w:hAnsi="Arial" w:cs="Arial"/>
          <w:b/>
          <w:i/>
        </w:rPr>
      </w:pPr>
      <w:r>
        <w:rPr>
          <w:rStyle w:val="Refdenotaalpie"/>
        </w:rPr>
        <w:footnoteRef/>
      </w:r>
      <w:r>
        <w:t xml:space="preserve"> </w:t>
      </w:r>
      <w:r>
        <w:rPr>
          <w:rFonts w:ascii="Arial" w:hAnsi="Arial" w:cs="Arial"/>
          <w:b/>
          <w:i/>
        </w:rPr>
        <w:t>“Artículo</w:t>
      </w:r>
      <w:r w:rsidRPr="008868E4">
        <w:rPr>
          <w:rFonts w:ascii="Arial" w:hAnsi="Arial" w:cs="Arial"/>
          <w:b/>
          <w:i/>
        </w:rPr>
        <w:t xml:space="preserve"> 71.- El proyecto de ley o de decreto devuelto al Congreso con observaciones deberá ser discutido de nuevo en cuanto a éstas, previo dictamen de la comisión respectiva, y si fuere confirmado por el voto de los dos tercios de los diputados presentes, o modificado de conformidad con las observaciones hechas, volverá al Gobernador, quien deberá promulgarlo y publicarlo sin más trámite.”</w:t>
      </w:r>
    </w:p>
    <w:p w14:paraId="2DEBBAFA" w14:textId="77777777" w:rsidR="00574172" w:rsidRDefault="00574172">
      <w:pPr>
        <w:pStyle w:val="Textonotapie"/>
      </w:pPr>
    </w:p>
  </w:footnote>
  <w:footnote w:id="29">
    <w:p w14:paraId="4770E103" w14:textId="77777777" w:rsidR="00574172" w:rsidRPr="00430E29" w:rsidRDefault="00574172" w:rsidP="007B0166">
      <w:pPr>
        <w:pStyle w:val="Textonotapie"/>
        <w:jc w:val="both"/>
        <w:rPr>
          <w:rFonts w:ascii="Arial" w:hAnsi="Arial" w:cs="Arial"/>
          <w:b/>
          <w:i/>
        </w:rPr>
      </w:pPr>
      <w:r>
        <w:rPr>
          <w:rStyle w:val="Refdenotaalpie"/>
        </w:rPr>
        <w:footnoteRef/>
      </w:r>
      <w:r w:rsidRPr="00430E29">
        <w:rPr>
          <w:rFonts w:ascii="Arial" w:hAnsi="Arial" w:cs="Arial"/>
          <w:b/>
          <w:i/>
        </w:rPr>
        <w:t xml:space="preserve"> </w:t>
      </w:r>
      <w:r>
        <w:rPr>
          <w:rFonts w:ascii="Arial" w:hAnsi="Arial" w:cs="Arial"/>
          <w:b/>
          <w:i/>
        </w:rPr>
        <w:t>“Artículo</w:t>
      </w:r>
      <w:r w:rsidRPr="00430E29">
        <w:rPr>
          <w:rFonts w:ascii="Arial" w:hAnsi="Arial" w:cs="Arial"/>
          <w:b/>
          <w:i/>
        </w:rPr>
        <w:t xml:space="preserve"> 78.- Las leyes, decretos, reglamentos y demás disposiciones de observancia general obligan a partir del día que en las mismas se fije; en su defecto, al día siguiente de su publicación en el periódico oficial del Estado.</w:t>
      </w:r>
      <w:r>
        <w:rPr>
          <w:rFonts w:ascii="Arial" w:hAnsi="Arial" w:cs="Arial"/>
          <w:b/>
          <w:i/>
        </w:rPr>
        <w:t>”</w:t>
      </w:r>
    </w:p>
    <w:p w14:paraId="507501E9" w14:textId="77777777" w:rsidR="00574172" w:rsidRDefault="00574172" w:rsidP="007B0166">
      <w:pPr>
        <w:pStyle w:val="Textonotapie"/>
      </w:pPr>
    </w:p>
  </w:footnote>
  <w:footnote w:id="30">
    <w:p w14:paraId="33D72EF9" w14:textId="77777777" w:rsidR="00574172" w:rsidRPr="008868E4" w:rsidRDefault="00574172" w:rsidP="00AE02C1">
      <w:pPr>
        <w:pStyle w:val="Sinespaciado"/>
        <w:rPr>
          <w:b/>
          <w:i/>
          <w:sz w:val="20"/>
          <w:szCs w:val="20"/>
        </w:rPr>
      </w:pPr>
      <w:r w:rsidRPr="0011256F">
        <w:rPr>
          <w:rStyle w:val="Refdenotaalpie"/>
          <w:sz w:val="20"/>
          <w:szCs w:val="20"/>
        </w:rPr>
        <w:footnoteRef/>
      </w:r>
      <w:r w:rsidRPr="0011256F">
        <w:rPr>
          <w:sz w:val="20"/>
          <w:szCs w:val="20"/>
        </w:rPr>
        <w:t xml:space="preserve"> </w:t>
      </w:r>
      <w:r>
        <w:rPr>
          <w:sz w:val="20"/>
          <w:szCs w:val="20"/>
        </w:rPr>
        <w:t>“</w:t>
      </w:r>
      <w:r w:rsidRPr="008868E4">
        <w:rPr>
          <w:b/>
          <w:i/>
          <w:sz w:val="20"/>
          <w:szCs w:val="20"/>
        </w:rPr>
        <w:t>HECHOS NOTORIOS</w:t>
      </w:r>
      <w:r>
        <w:rPr>
          <w:b/>
          <w:i/>
          <w:sz w:val="20"/>
          <w:szCs w:val="20"/>
        </w:rPr>
        <w:t xml:space="preserve">. CONCEPTOS GENERAL Y JURÍDICO. </w:t>
      </w:r>
      <w:r w:rsidRPr="008868E4">
        <w:rPr>
          <w:b/>
          <w:i/>
          <w:sz w:val="20"/>
          <w:szCs w:val="20"/>
        </w:rPr>
        <w:t>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r>
        <w:rPr>
          <w:b/>
          <w:i/>
          <w:sz w:val="20"/>
          <w:szCs w:val="20"/>
        </w:rPr>
        <w:t>”</w:t>
      </w:r>
    </w:p>
    <w:p w14:paraId="6131CC70" w14:textId="77777777" w:rsidR="00574172" w:rsidRPr="00AE02C1" w:rsidRDefault="00574172" w:rsidP="00AE02C1">
      <w:pPr>
        <w:pStyle w:val="Sinespaciado"/>
        <w:rPr>
          <w:sz w:val="20"/>
          <w:szCs w:val="20"/>
        </w:rPr>
      </w:pPr>
    </w:p>
  </w:footnote>
  <w:footnote w:id="31">
    <w:p w14:paraId="4E7CD78D" w14:textId="77777777" w:rsidR="00574172" w:rsidRPr="008868E4" w:rsidRDefault="00574172" w:rsidP="008868E4">
      <w:pPr>
        <w:pStyle w:val="Textonotapie"/>
        <w:jc w:val="both"/>
        <w:rPr>
          <w:rFonts w:ascii="Arial" w:hAnsi="Arial" w:cs="Arial"/>
          <w:b/>
          <w:i/>
        </w:rPr>
      </w:pPr>
      <w:r>
        <w:rPr>
          <w:rStyle w:val="Refdenotaalpie"/>
        </w:rPr>
        <w:footnoteRef/>
      </w:r>
      <w:r>
        <w:t xml:space="preserve"> </w:t>
      </w:r>
      <w:r>
        <w:rPr>
          <w:b/>
        </w:rPr>
        <w:t>“</w:t>
      </w:r>
      <w:r w:rsidRPr="008868E4">
        <w:rPr>
          <w:rFonts w:ascii="Arial" w:hAnsi="Arial" w:cs="Arial"/>
          <w:b/>
          <w:i/>
        </w:rPr>
        <w:t>Art</w:t>
      </w:r>
      <w:r>
        <w:rPr>
          <w:rFonts w:ascii="Arial" w:hAnsi="Arial" w:cs="Arial"/>
          <w:b/>
          <w:i/>
        </w:rPr>
        <w:t>ículo</w:t>
      </w:r>
      <w:r w:rsidRPr="008868E4">
        <w:rPr>
          <w:rFonts w:ascii="Arial" w:hAnsi="Arial" w:cs="Arial"/>
          <w:b/>
          <w:i/>
        </w:rPr>
        <w:t>. 68.- El derecho de iniciar leyes y decretos corresponde:</w:t>
      </w:r>
    </w:p>
    <w:p w14:paraId="26662786" w14:textId="77777777" w:rsidR="00574172" w:rsidRDefault="00574172" w:rsidP="008868E4">
      <w:pPr>
        <w:pStyle w:val="Textonotapie"/>
        <w:jc w:val="both"/>
        <w:rPr>
          <w:rFonts w:ascii="Arial" w:hAnsi="Arial" w:cs="Arial"/>
          <w:b/>
          <w:i/>
        </w:rPr>
      </w:pPr>
      <w:r w:rsidRPr="008868E4">
        <w:rPr>
          <w:rFonts w:ascii="Arial" w:hAnsi="Arial" w:cs="Arial"/>
          <w:b/>
          <w:i/>
        </w:rPr>
        <w:t>I.- A los Diputados.</w:t>
      </w:r>
    </w:p>
    <w:p w14:paraId="3806F75A" w14:textId="77777777" w:rsidR="00574172" w:rsidRPr="008868E4" w:rsidRDefault="00574172" w:rsidP="008868E4">
      <w:pPr>
        <w:pStyle w:val="Textonotapie"/>
        <w:jc w:val="both"/>
        <w:rPr>
          <w:rFonts w:ascii="Arial" w:hAnsi="Arial" w:cs="Arial"/>
          <w:b/>
          <w:i/>
        </w:rPr>
      </w:pPr>
      <w:r>
        <w:rPr>
          <w:rFonts w:ascii="Arial" w:hAnsi="Arial" w:cs="Arial"/>
          <w:b/>
          <w:i/>
        </w:rPr>
        <w:t>[…]”</w:t>
      </w:r>
    </w:p>
    <w:p w14:paraId="7E4C0FF5" w14:textId="77777777" w:rsidR="00574172" w:rsidRDefault="00574172">
      <w:pPr>
        <w:pStyle w:val="Textonotapie"/>
      </w:pPr>
    </w:p>
  </w:footnote>
  <w:footnote w:id="32">
    <w:p w14:paraId="470D2928" w14:textId="77777777" w:rsidR="00574172" w:rsidRPr="008868E4" w:rsidRDefault="00574172" w:rsidP="008868E4">
      <w:pPr>
        <w:pStyle w:val="Textonotapie"/>
      </w:pPr>
      <w:r>
        <w:rPr>
          <w:rStyle w:val="Refdenotaalpie"/>
        </w:rPr>
        <w:footnoteRef/>
      </w:r>
      <w:r>
        <w:t xml:space="preserve"> </w:t>
      </w:r>
      <w:r>
        <w:rPr>
          <w:rFonts w:ascii="Arial" w:hAnsi="Arial" w:cs="Arial"/>
          <w:b/>
          <w:i/>
        </w:rPr>
        <w:t>“</w:t>
      </w:r>
      <w:r w:rsidRPr="008868E4">
        <w:rPr>
          <w:rFonts w:ascii="Arial" w:hAnsi="Arial" w:cs="Arial"/>
          <w:b/>
          <w:i/>
        </w:rPr>
        <w:t>ARTÍCULO 167.- El derecho de iniciar leyes y decretos compete:</w:t>
      </w:r>
    </w:p>
    <w:p w14:paraId="5EF0C6CF" w14:textId="77777777" w:rsidR="00574172" w:rsidRDefault="00574172" w:rsidP="008868E4">
      <w:pPr>
        <w:pStyle w:val="Textonotapie"/>
        <w:jc w:val="both"/>
        <w:rPr>
          <w:rFonts w:ascii="Arial" w:hAnsi="Arial" w:cs="Arial"/>
          <w:b/>
          <w:i/>
        </w:rPr>
      </w:pPr>
      <w:r w:rsidRPr="008868E4">
        <w:rPr>
          <w:rFonts w:ascii="Arial" w:hAnsi="Arial" w:cs="Arial"/>
          <w:b/>
          <w:i/>
        </w:rPr>
        <w:t>I.- A las diputadas y diputados.</w:t>
      </w:r>
    </w:p>
    <w:p w14:paraId="5607E6E3" w14:textId="77777777" w:rsidR="00574172" w:rsidRDefault="00574172" w:rsidP="00683593">
      <w:pPr>
        <w:pStyle w:val="Textonotapie"/>
        <w:jc w:val="both"/>
        <w:rPr>
          <w:rFonts w:ascii="Arial" w:hAnsi="Arial" w:cs="Arial"/>
          <w:b/>
          <w:i/>
        </w:rPr>
      </w:pPr>
      <w:r>
        <w:rPr>
          <w:rFonts w:ascii="Arial" w:hAnsi="Arial" w:cs="Arial"/>
          <w:b/>
          <w:i/>
        </w:rPr>
        <w:t>[…]”</w:t>
      </w:r>
    </w:p>
    <w:p w14:paraId="08317DB1" w14:textId="77777777" w:rsidR="00574172" w:rsidRPr="00683593" w:rsidRDefault="00574172" w:rsidP="00683593">
      <w:pPr>
        <w:pStyle w:val="Textonotapie"/>
        <w:jc w:val="both"/>
        <w:rPr>
          <w:rFonts w:ascii="Arial" w:hAnsi="Arial" w:cs="Arial"/>
          <w:b/>
          <w:i/>
        </w:rPr>
      </w:pPr>
    </w:p>
  </w:footnote>
  <w:footnote w:id="33">
    <w:p w14:paraId="6DAFA000" w14:textId="77777777" w:rsidR="00574172" w:rsidRDefault="00574172" w:rsidP="00683593">
      <w:pPr>
        <w:pStyle w:val="Textonotapie"/>
        <w:jc w:val="both"/>
      </w:pPr>
      <w:r>
        <w:rPr>
          <w:rStyle w:val="Refdenotaalpie"/>
        </w:rPr>
        <w:footnoteRef/>
      </w:r>
      <w:r>
        <w:t xml:space="preserve"> Gaceta 168-LXVI-AñoII-DP consultable en la dirección electrónica </w:t>
      </w:r>
      <w:hyperlink r:id="rId1" w:history="1">
        <w:r w:rsidRPr="000A7052">
          <w:rPr>
            <w:rStyle w:val="Hipervnculo"/>
          </w:rPr>
          <w:t>http://www.congresochihuahua.gob.mx/detalleSesion.php?idsesion=1470&amp;tipo=desahogado&amp;id=1998&amp;idtipodocumento=</w:t>
        </w:r>
      </w:hyperlink>
      <w:r>
        <w:t xml:space="preserve"> </w:t>
      </w:r>
    </w:p>
  </w:footnote>
  <w:footnote w:id="34">
    <w:p w14:paraId="059A22C1" w14:textId="77777777" w:rsidR="00574172" w:rsidRPr="00840AC5" w:rsidRDefault="00574172" w:rsidP="00840AC5">
      <w:pPr>
        <w:pStyle w:val="Textonotapie"/>
        <w:jc w:val="both"/>
        <w:rPr>
          <w:rFonts w:ascii="Arial" w:hAnsi="Arial" w:cs="Arial"/>
          <w:b/>
          <w:i/>
        </w:rPr>
      </w:pPr>
      <w:r>
        <w:rPr>
          <w:rStyle w:val="Refdenotaalpie"/>
        </w:rPr>
        <w:footnoteRef/>
      </w:r>
      <w:r>
        <w:t xml:space="preserve"> </w:t>
      </w:r>
      <w:r w:rsidRPr="00840AC5">
        <w:rPr>
          <w:rFonts w:ascii="Arial" w:hAnsi="Arial" w:cs="Arial"/>
          <w:b/>
          <w:i/>
        </w:rPr>
        <w:t>“ARTÍCULO 171.- Las iniciativas deberán dictaminarse conforme a lo siguiente:</w:t>
      </w:r>
    </w:p>
    <w:p w14:paraId="0533F83F" w14:textId="77777777" w:rsidR="00574172" w:rsidRPr="00840AC5" w:rsidRDefault="00574172" w:rsidP="00840AC5">
      <w:pPr>
        <w:pStyle w:val="Textonotapie"/>
        <w:jc w:val="both"/>
        <w:rPr>
          <w:rFonts w:ascii="Arial" w:hAnsi="Arial" w:cs="Arial"/>
          <w:b/>
          <w:i/>
        </w:rPr>
      </w:pPr>
      <w:r w:rsidRPr="00840AC5">
        <w:rPr>
          <w:rFonts w:ascii="Arial" w:hAnsi="Arial" w:cs="Arial"/>
          <w:b/>
          <w:i/>
        </w:rPr>
        <w:t>[..]</w:t>
      </w:r>
    </w:p>
    <w:p w14:paraId="35C729DB" w14:textId="77777777" w:rsidR="00574172" w:rsidRPr="00840AC5" w:rsidRDefault="00574172" w:rsidP="00840AC5">
      <w:pPr>
        <w:pStyle w:val="Textonotapie"/>
        <w:jc w:val="both"/>
        <w:rPr>
          <w:rFonts w:ascii="Arial" w:hAnsi="Arial" w:cs="Arial"/>
          <w:b/>
          <w:i/>
        </w:rPr>
      </w:pPr>
      <w:r w:rsidRPr="00840AC5">
        <w:rPr>
          <w:rFonts w:ascii="Arial" w:hAnsi="Arial" w:cs="Arial"/>
          <w:b/>
          <w:i/>
        </w:rPr>
        <w:t>III.- Las de Ley, a más tardar, en el período ordinario siguiente a la fecha en que hayan sido turnadas, o en un plazo diverso, si el Pleno lo acuerda, atendiendo a la naturaleza de las mismas.</w:t>
      </w:r>
    </w:p>
    <w:p w14:paraId="349D8D67" w14:textId="77777777" w:rsidR="00574172" w:rsidRPr="00840AC5" w:rsidRDefault="00574172" w:rsidP="00840AC5">
      <w:pPr>
        <w:pStyle w:val="Textonotapie"/>
        <w:jc w:val="both"/>
        <w:rPr>
          <w:rFonts w:ascii="Arial" w:hAnsi="Arial" w:cs="Arial"/>
          <w:b/>
          <w:i/>
        </w:rPr>
      </w:pPr>
      <w:r w:rsidRPr="00840AC5">
        <w:rPr>
          <w:rFonts w:ascii="Arial" w:hAnsi="Arial" w:cs="Arial"/>
          <w:b/>
          <w:i/>
        </w:rPr>
        <w:t>[…]”</w:t>
      </w:r>
    </w:p>
    <w:p w14:paraId="1B466FE7" w14:textId="77777777" w:rsidR="00574172" w:rsidRDefault="00574172">
      <w:pPr>
        <w:pStyle w:val="Textonotapie"/>
      </w:pPr>
    </w:p>
  </w:footnote>
  <w:footnote w:id="35">
    <w:p w14:paraId="783FAF55" w14:textId="77777777" w:rsidR="00574172" w:rsidRPr="002272DF" w:rsidRDefault="00574172" w:rsidP="002272DF">
      <w:pPr>
        <w:pStyle w:val="Textonotapie"/>
        <w:jc w:val="both"/>
        <w:rPr>
          <w:rFonts w:ascii="Arial" w:hAnsi="Arial" w:cs="Arial"/>
        </w:rPr>
      </w:pPr>
      <w:r>
        <w:rPr>
          <w:rStyle w:val="Refdenotaalpie"/>
        </w:rPr>
        <w:footnoteRef/>
      </w:r>
      <w:r>
        <w:t xml:space="preserve"> </w:t>
      </w:r>
      <w:r w:rsidRPr="002272DF">
        <w:rPr>
          <w:rFonts w:ascii="Arial" w:hAnsi="Arial" w:cs="Arial"/>
        </w:rPr>
        <w:t xml:space="preserve">El dictamen en cuestión puede consultarse en la Gaceta Parlamentaria 170-LXVI- II Año- DP en la dirección electrónica </w:t>
      </w:r>
      <w:hyperlink r:id="rId2" w:history="1">
        <w:r w:rsidRPr="002272DF">
          <w:rPr>
            <w:rStyle w:val="Hipervnculo"/>
            <w:rFonts w:ascii="Arial" w:hAnsi="Arial" w:cs="Arial"/>
          </w:rPr>
          <w:t>http://www.congresochihuahua.gob.mx/detalleSesion.php?idsesion=1475&amp;tipo=documento&amp;id=&amp;idtipodocumento=5</w:t>
        </w:r>
      </w:hyperlink>
      <w:r w:rsidRPr="002272DF">
        <w:rPr>
          <w:rFonts w:ascii="Arial" w:hAnsi="Arial" w:cs="Arial"/>
        </w:rPr>
        <w:t xml:space="preserve"> </w:t>
      </w:r>
    </w:p>
    <w:p w14:paraId="3E36357B" w14:textId="77777777" w:rsidR="00574172" w:rsidRDefault="00574172">
      <w:pPr>
        <w:pStyle w:val="Textonotapie"/>
      </w:pPr>
    </w:p>
  </w:footnote>
  <w:footnote w:id="36">
    <w:p w14:paraId="40AE9536" w14:textId="77777777" w:rsidR="00574172" w:rsidRPr="00840AC5" w:rsidRDefault="00574172" w:rsidP="00840AC5">
      <w:pPr>
        <w:pStyle w:val="Textonotapie"/>
        <w:jc w:val="both"/>
        <w:rPr>
          <w:rFonts w:ascii="Arial" w:hAnsi="Arial" w:cs="Arial"/>
          <w:b/>
          <w:i/>
        </w:rPr>
      </w:pPr>
      <w:r>
        <w:rPr>
          <w:rStyle w:val="Refdenotaalpie"/>
        </w:rPr>
        <w:footnoteRef/>
      </w:r>
      <w:r>
        <w:t xml:space="preserve"> </w:t>
      </w:r>
      <w:r w:rsidRPr="00840AC5">
        <w:rPr>
          <w:rFonts w:ascii="Arial" w:hAnsi="Arial" w:cs="Arial"/>
          <w:b/>
          <w:i/>
        </w:rPr>
        <w:t>“</w:t>
      </w:r>
      <w:r>
        <w:rPr>
          <w:rFonts w:ascii="Arial" w:hAnsi="Arial" w:cs="Arial"/>
          <w:b/>
          <w:i/>
        </w:rPr>
        <w:t>Artículo</w:t>
      </w:r>
      <w:r w:rsidRPr="00840AC5">
        <w:rPr>
          <w:rFonts w:ascii="Arial" w:hAnsi="Arial" w:cs="Arial"/>
          <w:b/>
          <w:i/>
        </w:rPr>
        <w:t xml:space="preserve"> 51.- El Congreso tendrá períodos extraordinarios de sesiones siempre que fuere convocado por la Diputación Permanente, la que lo acordará por sí o a solicitud fundada del Ejecutivo o de, cuando menos, tres diputados.</w:t>
      </w:r>
    </w:p>
    <w:p w14:paraId="049F172E" w14:textId="77777777" w:rsidR="00574172" w:rsidRPr="00840AC5" w:rsidRDefault="00574172" w:rsidP="00840AC5">
      <w:pPr>
        <w:pStyle w:val="Textonotapie"/>
        <w:jc w:val="both"/>
        <w:rPr>
          <w:rFonts w:ascii="Arial" w:hAnsi="Arial" w:cs="Arial"/>
          <w:b/>
          <w:i/>
        </w:rPr>
      </w:pPr>
      <w:r w:rsidRPr="00840AC5">
        <w:rPr>
          <w:rFonts w:ascii="Arial" w:hAnsi="Arial" w:cs="Arial"/>
          <w:b/>
          <w:i/>
        </w:rPr>
        <w:t>En todo caso, quien hubiere promovido la convocatoria presentará al Congreso un informe sobre los motivos y objeto de ella, debiendo ser los asuntos que ésta comprenda los únicos que se aborden en dichos períodos.”</w:t>
      </w:r>
    </w:p>
    <w:p w14:paraId="6648FC07" w14:textId="77777777" w:rsidR="00574172" w:rsidRDefault="00574172">
      <w:pPr>
        <w:pStyle w:val="Textonotapie"/>
      </w:pPr>
    </w:p>
  </w:footnote>
  <w:footnote w:id="37">
    <w:p w14:paraId="18F97ADA" w14:textId="77777777" w:rsidR="00574172" w:rsidRPr="00840AC5" w:rsidRDefault="00574172" w:rsidP="00840AC5">
      <w:pPr>
        <w:pStyle w:val="Textonotapie"/>
        <w:jc w:val="both"/>
        <w:rPr>
          <w:rFonts w:ascii="Arial" w:hAnsi="Arial" w:cs="Arial"/>
          <w:b/>
          <w:i/>
        </w:rPr>
      </w:pPr>
      <w:r>
        <w:rPr>
          <w:rStyle w:val="Refdenotaalpie"/>
        </w:rPr>
        <w:footnoteRef/>
      </w:r>
      <w:r>
        <w:t xml:space="preserve"> </w:t>
      </w:r>
      <w:r w:rsidRPr="00840AC5">
        <w:rPr>
          <w:rFonts w:ascii="Arial" w:hAnsi="Arial" w:cs="Arial"/>
          <w:b/>
          <w:i/>
        </w:rPr>
        <w:t>“ARTÍCULO 29.- El Congreso tendrá períodos extraordinarios de sesiones, siempre que fuere convocado, de conformidad con el artículo 51 de la Constitución Política del Estado.</w:t>
      </w:r>
    </w:p>
    <w:p w14:paraId="35EABCA9" w14:textId="77777777" w:rsidR="00574172" w:rsidRPr="00840AC5" w:rsidRDefault="00574172" w:rsidP="00840AC5">
      <w:pPr>
        <w:pStyle w:val="Textonotapie"/>
        <w:jc w:val="both"/>
        <w:rPr>
          <w:rFonts w:ascii="Arial" w:hAnsi="Arial" w:cs="Arial"/>
          <w:b/>
          <w:i/>
        </w:rPr>
      </w:pPr>
      <w:r w:rsidRPr="00840AC5">
        <w:rPr>
          <w:rFonts w:ascii="Arial" w:hAnsi="Arial" w:cs="Arial"/>
          <w:b/>
          <w:i/>
        </w:rPr>
        <w:t>La Convocatoria correspondiente será expedida por la Diputación Permanente, contendrá la totalidad de los asuntos que se desahogarán en el período respectivo, y deberá notificarse a cada uno de los integrantes de la Legislatura.”</w:t>
      </w:r>
    </w:p>
    <w:p w14:paraId="09547378" w14:textId="77777777" w:rsidR="00574172" w:rsidRDefault="00574172">
      <w:pPr>
        <w:pStyle w:val="Textonotapie"/>
      </w:pPr>
    </w:p>
  </w:footnote>
  <w:footnote w:id="38">
    <w:p w14:paraId="07DE6E6E" w14:textId="77777777" w:rsidR="00574172" w:rsidRPr="00840AC5" w:rsidRDefault="00574172" w:rsidP="00840AC5">
      <w:pPr>
        <w:pStyle w:val="Textonotapie"/>
        <w:jc w:val="both"/>
        <w:rPr>
          <w:rFonts w:ascii="Arial" w:hAnsi="Arial" w:cs="Arial"/>
          <w:b/>
          <w:i/>
        </w:rPr>
      </w:pPr>
      <w:r>
        <w:rPr>
          <w:rStyle w:val="Refdenotaalpie"/>
        </w:rPr>
        <w:footnoteRef/>
      </w:r>
      <w:r>
        <w:t xml:space="preserve"> </w:t>
      </w:r>
      <w:r>
        <w:rPr>
          <w:rFonts w:ascii="Arial" w:hAnsi="Arial" w:cs="Arial"/>
          <w:b/>
          <w:i/>
        </w:rPr>
        <w:t>”A</w:t>
      </w:r>
      <w:r w:rsidRPr="00840AC5">
        <w:rPr>
          <w:rFonts w:ascii="Arial" w:hAnsi="Arial" w:cs="Arial"/>
          <w:b/>
          <w:i/>
        </w:rPr>
        <w:t>RTÍCULO 88.- La convocatoria a sesiones de períodos extraordinarios se sujetará a lo siguiente:</w:t>
      </w:r>
    </w:p>
    <w:p w14:paraId="7B3F2F66" w14:textId="77777777" w:rsidR="00574172" w:rsidRPr="00840AC5" w:rsidRDefault="00574172" w:rsidP="00840AC5">
      <w:pPr>
        <w:pStyle w:val="Textonotapie"/>
        <w:jc w:val="both"/>
        <w:rPr>
          <w:rFonts w:ascii="Arial" w:hAnsi="Arial" w:cs="Arial"/>
          <w:b/>
          <w:i/>
        </w:rPr>
      </w:pPr>
      <w:r w:rsidRPr="00840AC5">
        <w:rPr>
          <w:rFonts w:ascii="Arial" w:hAnsi="Arial" w:cs="Arial"/>
          <w:b/>
          <w:i/>
        </w:rPr>
        <w:t>I.- La Presidencia de la Mesa Directiva elaborará el proyecto de convocatoria exponiendo los motivo</w:t>
      </w:r>
      <w:r>
        <w:rPr>
          <w:rFonts w:ascii="Arial" w:hAnsi="Arial" w:cs="Arial"/>
          <w:b/>
          <w:i/>
        </w:rPr>
        <w:t>s que sustentan su celebración.</w:t>
      </w:r>
    </w:p>
    <w:p w14:paraId="420A5A29" w14:textId="77777777" w:rsidR="00574172" w:rsidRPr="00840AC5" w:rsidRDefault="00574172" w:rsidP="00840AC5">
      <w:pPr>
        <w:pStyle w:val="Textonotapie"/>
        <w:jc w:val="both"/>
        <w:rPr>
          <w:rFonts w:ascii="Arial" w:hAnsi="Arial" w:cs="Arial"/>
          <w:b/>
          <w:i/>
        </w:rPr>
      </w:pPr>
      <w:r w:rsidRPr="00840AC5">
        <w:rPr>
          <w:rFonts w:ascii="Arial" w:hAnsi="Arial" w:cs="Arial"/>
          <w:b/>
          <w:i/>
        </w:rPr>
        <w:t>II.- Dicho proyecto contendrá la totalidad de los asuntos a desahogarse, y deberá someterse a consideraci</w:t>
      </w:r>
      <w:r>
        <w:rPr>
          <w:rFonts w:ascii="Arial" w:hAnsi="Arial" w:cs="Arial"/>
          <w:b/>
          <w:i/>
        </w:rPr>
        <w:t>ón de la Diputación Permanente.</w:t>
      </w:r>
    </w:p>
    <w:p w14:paraId="2231A559" w14:textId="77777777" w:rsidR="00574172" w:rsidRPr="00840AC5" w:rsidRDefault="00574172" w:rsidP="00840AC5">
      <w:pPr>
        <w:pStyle w:val="Textonotapie"/>
        <w:jc w:val="both"/>
        <w:rPr>
          <w:rFonts w:ascii="Arial" w:hAnsi="Arial" w:cs="Arial"/>
          <w:b/>
          <w:i/>
        </w:rPr>
      </w:pPr>
      <w:r w:rsidRPr="00840AC5">
        <w:rPr>
          <w:rFonts w:ascii="Arial" w:hAnsi="Arial" w:cs="Arial"/>
          <w:b/>
          <w:i/>
        </w:rPr>
        <w:t>III.- Aprobada la convocatoria, se emitirá formal Decreto en el que se señale la fecha y hora en que habrá de llevarse a cabo el período extraordinario, conteniendo el o</w:t>
      </w:r>
      <w:r>
        <w:rPr>
          <w:rFonts w:ascii="Arial" w:hAnsi="Arial" w:cs="Arial"/>
          <w:b/>
          <w:i/>
        </w:rPr>
        <w:t>rden del día que se desahogará.</w:t>
      </w:r>
    </w:p>
    <w:p w14:paraId="65A101A0" w14:textId="77777777" w:rsidR="00574172" w:rsidRPr="00840AC5" w:rsidRDefault="00574172" w:rsidP="00840AC5">
      <w:pPr>
        <w:pStyle w:val="Textonotapie"/>
        <w:jc w:val="both"/>
        <w:rPr>
          <w:rFonts w:ascii="Arial" w:hAnsi="Arial" w:cs="Arial"/>
          <w:b/>
          <w:i/>
        </w:rPr>
      </w:pPr>
      <w:r w:rsidRPr="00840AC5">
        <w:rPr>
          <w:rFonts w:ascii="Arial" w:hAnsi="Arial" w:cs="Arial"/>
          <w:b/>
          <w:i/>
        </w:rPr>
        <w:t>No se tratarán asuntos que no estén contenidos en dich</w:t>
      </w:r>
      <w:r>
        <w:rPr>
          <w:rFonts w:ascii="Arial" w:hAnsi="Arial" w:cs="Arial"/>
          <w:b/>
          <w:i/>
        </w:rPr>
        <w:t>o Decreto.</w:t>
      </w:r>
    </w:p>
    <w:p w14:paraId="6CC83D1A" w14:textId="77777777" w:rsidR="00574172" w:rsidRPr="00840AC5" w:rsidRDefault="00574172" w:rsidP="00840AC5">
      <w:pPr>
        <w:pStyle w:val="Textonotapie"/>
        <w:jc w:val="both"/>
        <w:rPr>
          <w:rFonts w:ascii="Arial" w:hAnsi="Arial" w:cs="Arial"/>
          <w:b/>
          <w:i/>
        </w:rPr>
      </w:pPr>
      <w:r w:rsidRPr="00840AC5">
        <w:rPr>
          <w:rFonts w:ascii="Arial" w:hAnsi="Arial" w:cs="Arial"/>
          <w:b/>
          <w:i/>
        </w:rPr>
        <w:t>IV.- El Decreto deberá publicarse en el Periódico Oficial del Estado, requisito sin el cual no podrá celebrarse el período extraordinario.</w:t>
      </w:r>
      <w:r>
        <w:rPr>
          <w:rFonts w:ascii="Arial" w:hAnsi="Arial" w:cs="Arial"/>
          <w:b/>
          <w:i/>
        </w:rPr>
        <w:t>”</w:t>
      </w:r>
    </w:p>
    <w:p w14:paraId="58DCF073" w14:textId="77777777" w:rsidR="00574172" w:rsidRDefault="00574172" w:rsidP="00840AC5">
      <w:pPr>
        <w:pStyle w:val="Textonotapie"/>
      </w:pPr>
    </w:p>
  </w:footnote>
  <w:footnote w:id="39">
    <w:p w14:paraId="2F015C19" w14:textId="77777777" w:rsidR="00574172" w:rsidRPr="00840AC5" w:rsidRDefault="00574172">
      <w:pPr>
        <w:pStyle w:val="Textonotapie"/>
        <w:rPr>
          <w:rFonts w:ascii="Arial" w:hAnsi="Arial" w:cs="Arial"/>
        </w:rPr>
      </w:pPr>
      <w:r>
        <w:rPr>
          <w:rStyle w:val="Refdenotaalpie"/>
        </w:rPr>
        <w:footnoteRef/>
      </w:r>
      <w:r>
        <w:t xml:space="preserve"> </w:t>
      </w:r>
      <w:r w:rsidRPr="00840AC5">
        <w:rPr>
          <w:rFonts w:ascii="Arial" w:hAnsi="Arial" w:cs="Arial"/>
        </w:rPr>
        <w:t xml:space="preserve">La convocatoria y anexos pueden consultarse en la Gaceta Parlamentaria 170-LXVI- II Año- DP visible en la dirección </w:t>
      </w:r>
      <w:hyperlink r:id="rId3" w:history="1">
        <w:r w:rsidRPr="00840AC5">
          <w:rPr>
            <w:rStyle w:val="Hipervnculo"/>
            <w:rFonts w:ascii="Arial" w:hAnsi="Arial" w:cs="Arial"/>
          </w:rPr>
          <w:t>http://www.congresochihuahua.gob.mx/sesiones.php?pag=2&amp;fecha1=&amp;fecha2=&amp;idtipo=&amp;idlegislatura=66&amp;idanio=&amp;idperiodo=&amp;numerosesion=&amp;pagina=gacetas&amp;buscar=</w:t>
        </w:r>
      </w:hyperlink>
      <w:r w:rsidRPr="00840AC5">
        <w:rPr>
          <w:rFonts w:ascii="Arial" w:hAnsi="Arial" w:cs="Arial"/>
        </w:rPr>
        <w:t xml:space="preserve"> </w:t>
      </w:r>
    </w:p>
    <w:p w14:paraId="6236E945" w14:textId="77777777" w:rsidR="00574172" w:rsidRDefault="00574172">
      <w:pPr>
        <w:pStyle w:val="Textonotapie"/>
        <w:rPr>
          <w:rFonts w:ascii="Arial" w:hAnsi="Arial" w:cs="Arial"/>
        </w:rPr>
      </w:pPr>
    </w:p>
    <w:p w14:paraId="6F9FF320" w14:textId="77777777" w:rsidR="00574172" w:rsidRDefault="00574172">
      <w:pPr>
        <w:pStyle w:val="Textonotapie"/>
        <w:rPr>
          <w:rFonts w:ascii="Arial" w:hAnsi="Arial" w:cs="Arial"/>
        </w:rPr>
      </w:pPr>
      <w:r w:rsidRPr="00840AC5">
        <w:rPr>
          <w:rFonts w:ascii="Arial" w:hAnsi="Arial" w:cs="Arial"/>
        </w:rPr>
        <w:t xml:space="preserve">Por su parte, el dictamen mencionado puede consultarse por igual en la Gaceta Parlamentaria 170-LXVI- II Año- DP en la dirección electrónica </w:t>
      </w:r>
      <w:hyperlink r:id="rId4" w:history="1">
        <w:r w:rsidRPr="00840AC5">
          <w:rPr>
            <w:rStyle w:val="Hipervnculo"/>
            <w:rFonts w:ascii="Arial" w:hAnsi="Arial" w:cs="Arial"/>
          </w:rPr>
          <w:t>http://www.congresochihuahua.gob.mx/detalleSesion.php?idsesion=1475&amp;tipo=documento&amp;id=&amp;idtipodocumento=5</w:t>
        </w:r>
      </w:hyperlink>
      <w:r w:rsidRPr="00840AC5">
        <w:rPr>
          <w:rFonts w:ascii="Arial" w:hAnsi="Arial" w:cs="Arial"/>
        </w:rPr>
        <w:t xml:space="preserve"> </w:t>
      </w:r>
    </w:p>
    <w:p w14:paraId="663F0484" w14:textId="77777777" w:rsidR="00574172" w:rsidRPr="00840AC5" w:rsidRDefault="00574172">
      <w:pPr>
        <w:pStyle w:val="Textonotapie"/>
        <w:rPr>
          <w:rFonts w:ascii="Arial" w:hAnsi="Arial" w:cs="Arial"/>
        </w:rPr>
      </w:pPr>
    </w:p>
  </w:footnote>
  <w:footnote w:id="40">
    <w:p w14:paraId="1A9D1964" w14:textId="77777777" w:rsidR="00574172" w:rsidRDefault="00574172" w:rsidP="002272DF">
      <w:pPr>
        <w:pStyle w:val="Textonotapie"/>
        <w:jc w:val="both"/>
      </w:pPr>
      <w:r w:rsidRPr="00840AC5">
        <w:rPr>
          <w:rStyle w:val="Refdenotaalpie"/>
          <w:rFonts w:ascii="Arial" w:hAnsi="Arial" w:cs="Arial"/>
        </w:rPr>
        <w:footnoteRef/>
      </w:r>
      <w:r w:rsidRPr="00840AC5">
        <w:rPr>
          <w:rFonts w:ascii="Arial" w:hAnsi="Arial" w:cs="Arial"/>
        </w:rPr>
        <w:t xml:space="preserve"> La versión estenográfica de la sesión en comento puede consultarse en Gaceta Parlamentaria172-LXVI- II año VIII P.E. en la dirección electrónica </w:t>
      </w:r>
      <w:hyperlink r:id="rId5" w:history="1">
        <w:r w:rsidRPr="00840AC5">
          <w:rPr>
            <w:rStyle w:val="Hipervnculo"/>
            <w:rFonts w:ascii="Arial" w:hAnsi="Arial" w:cs="Arial"/>
          </w:rPr>
          <w:t>http://www.congresochihuahua.gob.mx/sesiones.php?pag=2&amp;fecha1=&amp;fecha2=&amp;idtipo=&amp;idlegislatura=66&amp;idanio=&amp;idperiodo=&amp;numerosesion=&amp;pagina=gacetas&amp;buscar=</w:t>
        </w:r>
      </w:hyperlink>
      <w:r>
        <w:t xml:space="preserve"> </w:t>
      </w:r>
    </w:p>
  </w:footnote>
  <w:footnote w:id="41">
    <w:p w14:paraId="17E3D837" w14:textId="77777777" w:rsidR="00574172" w:rsidRPr="00327F1F" w:rsidRDefault="00574172" w:rsidP="00327F1F">
      <w:pPr>
        <w:pStyle w:val="Textonotapie"/>
        <w:jc w:val="both"/>
        <w:rPr>
          <w:rFonts w:ascii="Arial" w:hAnsi="Arial" w:cs="Arial"/>
        </w:rPr>
      </w:pPr>
      <w:r w:rsidRPr="00327F1F">
        <w:rPr>
          <w:rStyle w:val="Refdenotaalpie"/>
          <w:rFonts w:ascii="Arial" w:hAnsi="Arial" w:cs="Arial"/>
        </w:rPr>
        <w:footnoteRef/>
      </w:r>
      <w:r w:rsidRPr="00327F1F">
        <w:rPr>
          <w:rFonts w:ascii="Arial" w:hAnsi="Arial" w:cs="Arial"/>
        </w:rPr>
        <w:t xml:space="preserve"> El dictamen en cuestión puede ser consultado en la Gaceta Parlamentaria 169-LXVI-II Año-VIII PE, consultable en la dirección electrónica </w:t>
      </w:r>
      <w:hyperlink r:id="rId6" w:history="1">
        <w:r w:rsidRPr="00327F1F">
          <w:rPr>
            <w:rStyle w:val="Hipervnculo"/>
            <w:rFonts w:ascii="Arial" w:hAnsi="Arial" w:cs="Arial"/>
          </w:rPr>
          <w:t>http://www.congresochihuahua.gob.mx/sesiones.php?pag=3&amp;fecha1=&amp;fecha2=&amp;idtipo=&amp;idlegislatura=66&amp;idanio=&amp;idperiodo=&amp;numerosesion=&amp;pagina=gacetas&amp;buscar=</w:t>
        </w:r>
      </w:hyperlink>
      <w:r w:rsidRPr="00327F1F">
        <w:rPr>
          <w:rFonts w:ascii="Arial" w:hAnsi="Arial" w:cs="Arial"/>
        </w:rPr>
        <w:t xml:space="preserve"> </w:t>
      </w:r>
    </w:p>
  </w:footnote>
  <w:footnote w:id="42">
    <w:p w14:paraId="1AEA6304" w14:textId="77777777" w:rsidR="00574172" w:rsidRDefault="00574172" w:rsidP="00327F1F">
      <w:pPr>
        <w:pStyle w:val="Textonotapie"/>
        <w:jc w:val="both"/>
      </w:pPr>
      <w:r>
        <w:rPr>
          <w:rStyle w:val="Refdenotaalpie"/>
        </w:rPr>
        <w:footnoteRef/>
      </w:r>
      <w:r>
        <w:t xml:space="preserve"> </w:t>
      </w:r>
      <w:r w:rsidRPr="003A3490">
        <w:rPr>
          <w:rFonts w:ascii="Arial" w:hAnsi="Arial" w:cs="Arial"/>
        </w:rPr>
        <w:t>La versión estenográfica de la sesión del Congreso del Estado de Chihuahua, correspondiente a su Séptimo Periodo Extraordinario puede consultarse en la Gaceta Parlamentaria 169-LXVI-II Año-VIII PE, consultable en la dirección electrónica</w:t>
      </w:r>
      <w:r w:rsidRPr="00327F1F">
        <w:rPr>
          <w:rFonts w:ascii="Arial" w:hAnsi="Arial" w:cs="Arial"/>
        </w:rPr>
        <w:t xml:space="preserve"> </w:t>
      </w:r>
      <w:hyperlink r:id="rId7" w:history="1">
        <w:r w:rsidRPr="00327F1F">
          <w:rPr>
            <w:rStyle w:val="Hipervnculo"/>
            <w:rFonts w:ascii="Arial" w:hAnsi="Arial" w:cs="Arial"/>
          </w:rPr>
          <w:t>http://www.congresochihuahua.gob.mx/sesiones.php?pag=3&amp;fecha1=&amp;fecha2=&amp;idtipo=&amp;idlegislatura=66&amp;idanio=&amp;idperiodo=&amp;numerosesion=&amp;pagina=gacetas&amp;buscar=</w:t>
        </w:r>
      </w:hyperlink>
    </w:p>
  </w:footnote>
  <w:footnote w:id="43">
    <w:p w14:paraId="2CE54A4D" w14:textId="77777777" w:rsidR="00574172" w:rsidRPr="00CF25D5" w:rsidRDefault="00574172" w:rsidP="00BC56E9">
      <w:pPr>
        <w:pStyle w:val="corte4fondo"/>
        <w:ind w:right="-91" w:firstLine="0"/>
        <w:jc w:val="both"/>
        <w:rPr>
          <w:rFonts w:cs="Arial"/>
          <w:sz w:val="28"/>
          <w:szCs w:val="28"/>
        </w:rPr>
      </w:pPr>
      <w:r w:rsidRPr="00E7532C">
        <w:rPr>
          <w:rStyle w:val="Refdenotaalpie"/>
        </w:rPr>
        <w:footnoteRef/>
      </w:r>
      <w:r w:rsidRPr="00E7532C">
        <w:t xml:space="preserve"> </w:t>
      </w:r>
      <w:r w:rsidRPr="00E7532C">
        <w:rPr>
          <w:rFonts w:ascii="Arial" w:hAnsi="Arial" w:cs="Arial"/>
          <w:sz w:val="20"/>
          <w:szCs w:val="20"/>
        </w:rPr>
        <w:t>Resuelt</w:t>
      </w:r>
      <w:r>
        <w:rPr>
          <w:rFonts w:ascii="Arial" w:hAnsi="Arial" w:cs="Arial"/>
          <w:sz w:val="20"/>
          <w:szCs w:val="20"/>
        </w:rPr>
        <w:t>a</w:t>
      </w:r>
      <w:r w:rsidRPr="00E7532C">
        <w:rPr>
          <w:rFonts w:ascii="Arial" w:hAnsi="Arial" w:cs="Arial"/>
          <w:sz w:val="20"/>
          <w:szCs w:val="20"/>
        </w:rPr>
        <w:t xml:space="preserve"> en la sesión pública del Pleno de la Suprema Corte de Justicia de la Nación </w:t>
      </w:r>
      <w:r>
        <w:rPr>
          <w:rFonts w:ascii="Arial" w:hAnsi="Arial" w:cs="Arial"/>
          <w:sz w:val="20"/>
          <w:szCs w:val="20"/>
        </w:rPr>
        <w:t xml:space="preserve">celebrada </w:t>
      </w:r>
      <w:r w:rsidRPr="00E7532C">
        <w:rPr>
          <w:rFonts w:ascii="Arial" w:hAnsi="Arial" w:cs="Arial"/>
          <w:sz w:val="20"/>
          <w:szCs w:val="20"/>
        </w:rPr>
        <w:t xml:space="preserve">el 11 de febrero de 2016, aprobado por mayoría de nueve votos de los señores Ministros Cossío Díaz, Luna Ramos, Franco González Salas, Pardo Rebolledo, Piña Hernández, Medina Mora I., Laynez Potisek, Pérez Dayán y Presidente Aguilar Morales. </w:t>
      </w:r>
      <w:r w:rsidRPr="00E7532C">
        <w:rPr>
          <w:rFonts w:ascii="Arial" w:hAnsi="Arial" w:cs="Arial"/>
          <w:b/>
          <w:bCs/>
          <w:sz w:val="20"/>
          <w:szCs w:val="20"/>
        </w:rPr>
        <w:t xml:space="preserve">El señor Ministro Zaldívar Lelo de Larrea votó en contra. </w:t>
      </w:r>
      <w:r w:rsidRPr="00E7532C">
        <w:rPr>
          <w:rFonts w:ascii="Arial" w:hAnsi="Arial" w:cs="Arial"/>
          <w:sz w:val="20"/>
          <w:szCs w:val="20"/>
        </w:rPr>
        <w:t>El señor Ministro Cossío Díaz anunció voto concurrente.</w:t>
      </w:r>
    </w:p>
    <w:p w14:paraId="73602823" w14:textId="77777777" w:rsidR="00574172" w:rsidRDefault="00574172" w:rsidP="00BC56E9">
      <w:pPr>
        <w:pStyle w:val="Textonotapie"/>
        <w:jc w:val="both"/>
      </w:pPr>
    </w:p>
  </w:footnote>
  <w:footnote w:id="44">
    <w:p w14:paraId="4AF0C172" w14:textId="77777777" w:rsidR="00574172" w:rsidRPr="003A3490" w:rsidRDefault="00574172" w:rsidP="008D22AA">
      <w:pPr>
        <w:pStyle w:val="Textonotapie"/>
        <w:jc w:val="both"/>
        <w:rPr>
          <w:rFonts w:ascii="Arial" w:hAnsi="Arial" w:cs="Arial"/>
          <w:b/>
          <w:i/>
          <w:sz w:val="18"/>
          <w:szCs w:val="18"/>
        </w:rPr>
      </w:pPr>
      <w:r w:rsidRPr="00BA2A7D">
        <w:rPr>
          <w:rStyle w:val="Refdenotaalpie"/>
          <w:rFonts w:ascii="Arial" w:hAnsi="Arial" w:cs="Arial"/>
          <w:sz w:val="23"/>
          <w:szCs w:val="23"/>
        </w:rPr>
        <w:footnoteRef/>
      </w:r>
      <w:r>
        <w:rPr>
          <w:rFonts w:ascii="Arial" w:hAnsi="Arial" w:cs="Arial"/>
          <w:sz w:val="23"/>
          <w:szCs w:val="23"/>
        </w:rPr>
        <w:t xml:space="preserve"> </w:t>
      </w:r>
      <w:r w:rsidRPr="003A3490">
        <w:rPr>
          <w:rFonts w:ascii="Arial" w:hAnsi="Arial" w:cs="Arial"/>
          <w:b/>
          <w:i/>
          <w:sz w:val="18"/>
          <w:szCs w:val="18"/>
        </w:rPr>
        <w:t xml:space="preserve">“Artículo 56 </w:t>
      </w:r>
    </w:p>
    <w:p w14:paraId="113A20A3" w14:textId="77777777" w:rsidR="00574172" w:rsidRPr="003A3490" w:rsidRDefault="00574172" w:rsidP="008D22AA">
      <w:pPr>
        <w:pStyle w:val="Textonotapie"/>
        <w:jc w:val="both"/>
        <w:rPr>
          <w:rFonts w:ascii="Arial" w:hAnsi="Arial" w:cs="Arial"/>
          <w:b/>
          <w:i/>
          <w:sz w:val="18"/>
          <w:szCs w:val="18"/>
        </w:rPr>
      </w:pPr>
      <w:r w:rsidRPr="003A3490">
        <w:rPr>
          <w:rFonts w:ascii="Arial" w:hAnsi="Arial" w:cs="Arial"/>
          <w:b/>
          <w:i/>
          <w:sz w:val="18"/>
          <w:szCs w:val="18"/>
        </w:rPr>
        <w:t>(…)</w:t>
      </w:r>
    </w:p>
    <w:p w14:paraId="7E02C81B" w14:textId="77777777" w:rsidR="00574172" w:rsidRPr="003A3490" w:rsidRDefault="00574172" w:rsidP="008D22AA">
      <w:pPr>
        <w:pStyle w:val="Textonotapie"/>
        <w:jc w:val="both"/>
        <w:rPr>
          <w:rFonts w:ascii="Arial" w:hAnsi="Arial" w:cs="Arial"/>
          <w:b/>
          <w:i/>
          <w:sz w:val="18"/>
          <w:szCs w:val="18"/>
        </w:rPr>
      </w:pPr>
      <w:r w:rsidRPr="003A3490">
        <w:rPr>
          <w:rFonts w:ascii="Arial" w:hAnsi="Arial" w:cs="Arial"/>
          <w:b/>
          <w:i/>
          <w:sz w:val="18"/>
          <w:szCs w:val="18"/>
        </w:rPr>
        <w:t>2.</w:t>
      </w:r>
      <w:r w:rsidRPr="003A3490">
        <w:rPr>
          <w:rFonts w:ascii="Arial" w:hAnsi="Arial" w:cs="Arial"/>
          <w:b/>
          <w:i/>
          <w:sz w:val="18"/>
          <w:szCs w:val="18"/>
        </w:rPr>
        <w:tab/>
        <w:t xml:space="preserve">El financiamiento privado se ajustará a los siguientes límites anuales: </w:t>
      </w:r>
    </w:p>
    <w:p w14:paraId="4BC3AB2B" w14:textId="77777777" w:rsidR="00574172" w:rsidRPr="003A3490" w:rsidRDefault="00574172" w:rsidP="008D22AA">
      <w:pPr>
        <w:pStyle w:val="Textonotapie"/>
        <w:jc w:val="both"/>
        <w:rPr>
          <w:rFonts w:ascii="Arial" w:hAnsi="Arial" w:cs="Arial"/>
          <w:b/>
          <w:i/>
          <w:sz w:val="18"/>
          <w:szCs w:val="18"/>
        </w:rPr>
      </w:pPr>
      <w:r w:rsidRPr="003A3490">
        <w:rPr>
          <w:rFonts w:ascii="Arial" w:hAnsi="Arial" w:cs="Arial"/>
          <w:b/>
          <w:i/>
          <w:sz w:val="18"/>
          <w:szCs w:val="18"/>
        </w:rPr>
        <w:t>a)</w:t>
      </w:r>
      <w:r w:rsidRPr="003A3490">
        <w:rPr>
          <w:rFonts w:ascii="Arial" w:hAnsi="Arial" w:cs="Arial"/>
          <w:b/>
          <w:i/>
          <w:sz w:val="18"/>
          <w:szCs w:val="18"/>
        </w:rPr>
        <w:tab/>
        <w:t xml:space="preserve">Para el caso de las aportaciones de militantes, el dos por ciento del financiamiento público otorgado a la totalidad de los partidos políticos para el sostenimiento de sus actividades ordinarias y precampañas en el año de que se trate; </w:t>
      </w:r>
    </w:p>
    <w:p w14:paraId="2C8A7819" w14:textId="77777777" w:rsidR="00574172" w:rsidRPr="003A3490" w:rsidRDefault="00574172" w:rsidP="008D22AA">
      <w:pPr>
        <w:pStyle w:val="Textonotapie"/>
        <w:jc w:val="both"/>
        <w:rPr>
          <w:rFonts w:ascii="Arial" w:hAnsi="Arial" w:cs="Arial"/>
          <w:b/>
          <w:i/>
          <w:sz w:val="18"/>
          <w:szCs w:val="18"/>
        </w:rPr>
      </w:pPr>
      <w:r w:rsidRPr="003A3490">
        <w:rPr>
          <w:rFonts w:ascii="Arial" w:hAnsi="Arial" w:cs="Arial"/>
          <w:b/>
          <w:i/>
          <w:sz w:val="18"/>
          <w:szCs w:val="18"/>
        </w:rPr>
        <w:t>b)</w:t>
      </w:r>
      <w:r w:rsidRPr="003A3490">
        <w:rPr>
          <w:rFonts w:ascii="Arial" w:hAnsi="Arial" w:cs="Arial"/>
          <w:b/>
          <w:i/>
          <w:sz w:val="18"/>
          <w:szCs w:val="18"/>
        </w:rPr>
        <w:tab/>
        <w:t xml:space="preserve">Para el caso de las aportaciones de candidatos, así como de simpatizantes durante los procesos electorales, el diez por ciento del tope de gasto para la elección presidencial inmediata anterior, para ser utilizadas en las campañas de sus candidatos; </w:t>
      </w:r>
    </w:p>
    <w:p w14:paraId="572E2B00" w14:textId="77777777" w:rsidR="00574172" w:rsidRPr="003A3490" w:rsidRDefault="00574172" w:rsidP="008D22AA">
      <w:pPr>
        <w:pStyle w:val="Textonotapie"/>
        <w:jc w:val="both"/>
        <w:rPr>
          <w:rFonts w:ascii="Arial" w:hAnsi="Arial" w:cs="Arial"/>
          <w:b/>
          <w:i/>
          <w:sz w:val="18"/>
          <w:szCs w:val="18"/>
        </w:rPr>
      </w:pPr>
      <w:r w:rsidRPr="003A3490">
        <w:rPr>
          <w:rFonts w:ascii="Arial" w:hAnsi="Arial" w:cs="Arial"/>
          <w:b/>
          <w:i/>
          <w:sz w:val="18"/>
          <w:szCs w:val="18"/>
        </w:rPr>
        <w:t>c)</w:t>
      </w:r>
      <w:r w:rsidRPr="003A3490">
        <w:rPr>
          <w:rFonts w:ascii="Arial" w:hAnsi="Arial" w:cs="Arial"/>
          <w:b/>
          <w:i/>
          <w:sz w:val="18"/>
          <w:szCs w:val="18"/>
        </w:rPr>
        <w:tab/>
        <w:t xml:space="preserve">Cada partido político, a través del órgano previsto en el artículo 43 inciso c) de esta Ley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 </w:t>
      </w:r>
    </w:p>
    <w:p w14:paraId="213489A0" w14:textId="77777777" w:rsidR="00574172" w:rsidRPr="003A3490" w:rsidRDefault="00574172" w:rsidP="008D22AA">
      <w:pPr>
        <w:pStyle w:val="Textonotapie"/>
        <w:jc w:val="both"/>
        <w:rPr>
          <w:rFonts w:ascii="Arial" w:hAnsi="Arial" w:cs="Arial"/>
          <w:b/>
          <w:i/>
          <w:sz w:val="18"/>
          <w:szCs w:val="18"/>
        </w:rPr>
      </w:pPr>
      <w:r w:rsidRPr="003A3490">
        <w:rPr>
          <w:rFonts w:ascii="Arial" w:hAnsi="Arial" w:cs="Arial"/>
          <w:b/>
          <w:i/>
          <w:sz w:val="18"/>
          <w:szCs w:val="18"/>
        </w:rPr>
        <w:t>d)</w:t>
      </w:r>
      <w:r w:rsidRPr="003A3490">
        <w:rPr>
          <w:rFonts w:ascii="Arial" w:hAnsi="Arial" w:cs="Arial"/>
          <w:b/>
          <w:i/>
          <w:sz w:val="18"/>
          <w:szCs w:val="18"/>
        </w:rPr>
        <w:tab/>
        <w:t>Las aportaciones de simpatizantes tendrán como límite individual anual el 0.5 por ciento del tope de gasto para la elección presidencial inmediata anterior.</w:t>
      </w:r>
      <w:r>
        <w:rPr>
          <w:rFonts w:ascii="Arial" w:hAnsi="Arial" w:cs="Arial"/>
          <w:b/>
          <w:i/>
          <w:sz w:val="18"/>
          <w:szCs w:val="18"/>
        </w:rPr>
        <w:t>”</w:t>
      </w:r>
    </w:p>
  </w:footnote>
  <w:footnote w:id="45">
    <w:p w14:paraId="779084CE" w14:textId="77777777" w:rsidR="00574172" w:rsidRPr="00F86337" w:rsidRDefault="00574172" w:rsidP="000622DF">
      <w:pPr>
        <w:ind w:right="49"/>
        <w:jc w:val="both"/>
        <w:rPr>
          <w:rFonts w:ascii="Arial" w:hAnsi="Arial" w:cs="Arial"/>
          <w:b/>
          <w:bCs/>
          <w:i/>
          <w:iCs/>
          <w:sz w:val="20"/>
          <w:szCs w:val="20"/>
        </w:rPr>
      </w:pPr>
      <w:r>
        <w:rPr>
          <w:rStyle w:val="Refdenotaalpie"/>
        </w:rPr>
        <w:footnoteRef/>
      </w:r>
      <w:r>
        <w:t xml:space="preserve"> </w:t>
      </w:r>
      <w:r w:rsidRPr="00F86337">
        <w:rPr>
          <w:rFonts w:ascii="Arial" w:hAnsi="Arial" w:cs="Arial"/>
          <w:sz w:val="20"/>
          <w:szCs w:val="20"/>
        </w:rPr>
        <w:t xml:space="preserve">Al respecto, en la foja 342 de la sentencia de la acción de inconstitucionalidad </w:t>
      </w:r>
      <w:r w:rsidRPr="00F86337">
        <w:rPr>
          <w:rFonts w:ascii="Arial" w:hAnsi="Arial" w:cs="Arial"/>
          <w:sz w:val="20"/>
          <w:szCs w:val="20"/>
          <w:lang w:val="es-ES" w:bidi="es-ES"/>
        </w:rPr>
        <w:t>129/2015 y sus acumuladas 130/2015, 131/2015, 132/2015, 133/2015 y 137/2015</w:t>
      </w:r>
      <w:r w:rsidRPr="00F86337">
        <w:rPr>
          <w:rFonts w:ascii="Arial" w:hAnsi="Arial" w:cs="Arial"/>
          <w:sz w:val="20"/>
          <w:szCs w:val="20"/>
        </w:rPr>
        <w:t xml:space="preserve">   se dijo lo siguiente </w:t>
      </w:r>
      <w:r w:rsidRPr="00F86337">
        <w:rPr>
          <w:rFonts w:ascii="Arial" w:hAnsi="Arial" w:cs="Arial"/>
          <w:b/>
          <w:bCs/>
          <w:i/>
          <w:iCs/>
          <w:sz w:val="20"/>
          <w:szCs w:val="20"/>
        </w:rPr>
        <w:t>“Si bien el artículo 56, numeral 2, incisos a) y b), de la Ley General de Partidos Políticos</w:t>
      </w:r>
      <w:r w:rsidRPr="00F86337">
        <w:rPr>
          <w:rStyle w:val="Refdenotaalpie"/>
          <w:rFonts w:ascii="Arial" w:hAnsi="Arial" w:cs="Arial"/>
          <w:b/>
          <w:bCs/>
          <w:i/>
          <w:iCs/>
          <w:sz w:val="20"/>
          <w:szCs w:val="20"/>
        </w:rPr>
        <w:footnoteRef/>
      </w:r>
      <w:r w:rsidRPr="00F86337">
        <w:rPr>
          <w:rFonts w:ascii="Arial" w:hAnsi="Arial" w:cs="Arial"/>
          <w:b/>
          <w:bCs/>
          <w:i/>
          <w:iCs/>
          <w:sz w:val="20"/>
          <w:szCs w:val="20"/>
        </w:rPr>
        <w:t xml:space="preserve"> regula las aportaciones de militantes, candidatos y simpatizantes durante los procesos electorales, los límites establecidos no resultan vinculantes para las elecciones locales, toda vez que los mismos parten de bases de cálculo que no resultan aplicables para las elecciones locales, al utilizar parámetros que sólo se pueden utilizar en un contexto de elecciones federales.”</w:t>
      </w:r>
    </w:p>
    <w:p w14:paraId="7E43D030" w14:textId="77777777" w:rsidR="00574172" w:rsidRDefault="00574172" w:rsidP="004E4A60">
      <w:pPr>
        <w:pStyle w:val="Textonotapie"/>
      </w:pPr>
    </w:p>
  </w:footnote>
  <w:footnote w:id="46">
    <w:p w14:paraId="0A96BD4C" w14:textId="77777777" w:rsidR="00574172" w:rsidRPr="003A3490" w:rsidRDefault="00574172">
      <w:pPr>
        <w:pStyle w:val="Textonotapie"/>
        <w:rPr>
          <w:rFonts w:ascii="Arial" w:hAnsi="Arial" w:cs="Arial"/>
        </w:rPr>
      </w:pPr>
      <w:r w:rsidRPr="003A3490">
        <w:rPr>
          <w:rStyle w:val="Refdenotaalpie"/>
          <w:rFonts w:ascii="Arial" w:hAnsi="Arial" w:cs="Arial"/>
        </w:rPr>
        <w:footnoteRef/>
      </w:r>
      <w:r w:rsidRPr="003A3490">
        <w:rPr>
          <w:rFonts w:ascii="Arial" w:hAnsi="Arial" w:cs="Arial"/>
        </w:rPr>
        <w:t xml:space="preserve"> El resaltado es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ACB" w14:textId="77777777" w:rsidR="00574172" w:rsidRPr="00FC5830" w:rsidRDefault="00574172" w:rsidP="00FC5830">
    <w:pPr>
      <w:pStyle w:val="Textonotapie"/>
      <w:jc w:val="right"/>
      <w:rPr>
        <w:rFonts w:ascii="Arial" w:hAnsi="Arial"/>
        <w:b/>
        <w:sz w:val="24"/>
        <w:szCs w:val="24"/>
      </w:rPr>
    </w:pPr>
    <w:r w:rsidRPr="0030525D">
      <w:rPr>
        <w:rFonts w:ascii="Arial" w:hAnsi="Arial"/>
        <w:b/>
        <w:sz w:val="24"/>
        <w:szCs w:val="24"/>
      </w:rPr>
      <w:t>ACCIÓN DE INCONSTITUCIONALIDAD 156/2020</w:t>
    </w:r>
  </w:p>
  <w:p w14:paraId="7B79E299" w14:textId="77777777" w:rsidR="00574172" w:rsidRDefault="00574172"/>
  <w:p w14:paraId="0DF6F428" w14:textId="77777777" w:rsidR="00574172" w:rsidRDefault="00574172"/>
  <w:p w14:paraId="56015DA6" w14:textId="77777777" w:rsidR="00574172" w:rsidRDefault="00574172"/>
  <w:p w14:paraId="0D728F36" w14:textId="77777777" w:rsidR="00574172" w:rsidRDefault="00574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ECE"/>
    <w:multiLevelType w:val="hybridMultilevel"/>
    <w:tmpl w:val="203278FC"/>
    <w:lvl w:ilvl="0" w:tplc="AE1AAB24">
      <w:start w:val="1"/>
      <w:numFmt w:val="decimal"/>
      <w:lvlText w:val="%1)"/>
      <w:lvlJc w:val="left"/>
      <w:pPr>
        <w:ind w:left="4398" w:hanging="360"/>
      </w:pPr>
      <w:rPr>
        <w:rFonts w:hint="default"/>
      </w:rPr>
    </w:lvl>
    <w:lvl w:ilvl="1" w:tplc="080A0019" w:tentative="1">
      <w:start w:val="1"/>
      <w:numFmt w:val="lowerLetter"/>
      <w:lvlText w:val="%2."/>
      <w:lvlJc w:val="left"/>
      <w:pPr>
        <w:ind w:left="5118" w:hanging="360"/>
      </w:pPr>
    </w:lvl>
    <w:lvl w:ilvl="2" w:tplc="080A001B" w:tentative="1">
      <w:start w:val="1"/>
      <w:numFmt w:val="lowerRoman"/>
      <w:lvlText w:val="%3."/>
      <w:lvlJc w:val="right"/>
      <w:pPr>
        <w:ind w:left="5838" w:hanging="180"/>
      </w:pPr>
    </w:lvl>
    <w:lvl w:ilvl="3" w:tplc="080A000F" w:tentative="1">
      <w:start w:val="1"/>
      <w:numFmt w:val="decimal"/>
      <w:lvlText w:val="%4."/>
      <w:lvlJc w:val="left"/>
      <w:pPr>
        <w:ind w:left="6558" w:hanging="360"/>
      </w:pPr>
    </w:lvl>
    <w:lvl w:ilvl="4" w:tplc="080A0019" w:tentative="1">
      <w:start w:val="1"/>
      <w:numFmt w:val="lowerLetter"/>
      <w:lvlText w:val="%5."/>
      <w:lvlJc w:val="left"/>
      <w:pPr>
        <w:ind w:left="7278" w:hanging="360"/>
      </w:pPr>
    </w:lvl>
    <w:lvl w:ilvl="5" w:tplc="080A001B" w:tentative="1">
      <w:start w:val="1"/>
      <w:numFmt w:val="lowerRoman"/>
      <w:lvlText w:val="%6."/>
      <w:lvlJc w:val="right"/>
      <w:pPr>
        <w:ind w:left="7998" w:hanging="180"/>
      </w:pPr>
    </w:lvl>
    <w:lvl w:ilvl="6" w:tplc="080A000F" w:tentative="1">
      <w:start w:val="1"/>
      <w:numFmt w:val="decimal"/>
      <w:lvlText w:val="%7."/>
      <w:lvlJc w:val="left"/>
      <w:pPr>
        <w:ind w:left="8718" w:hanging="360"/>
      </w:pPr>
    </w:lvl>
    <w:lvl w:ilvl="7" w:tplc="080A0019" w:tentative="1">
      <w:start w:val="1"/>
      <w:numFmt w:val="lowerLetter"/>
      <w:lvlText w:val="%8."/>
      <w:lvlJc w:val="left"/>
      <w:pPr>
        <w:ind w:left="9438" w:hanging="360"/>
      </w:pPr>
    </w:lvl>
    <w:lvl w:ilvl="8" w:tplc="080A001B" w:tentative="1">
      <w:start w:val="1"/>
      <w:numFmt w:val="lowerRoman"/>
      <w:lvlText w:val="%9."/>
      <w:lvlJc w:val="right"/>
      <w:pPr>
        <w:ind w:left="10158" w:hanging="180"/>
      </w:pPr>
    </w:lvl>
  </w:abstractNum>
  <w:abstractNum w:abstractNumId="1" w15:restartNumberingAfterBreak="0">
    <w:nsid w:val="131C43DF"/>
    <w:multiLevelType w:val="hybridMultilevel"/>
    <w:tmpl w:val="FBCE9290"/>
    <w:lvl w:ilvl="0" w:tplc="00E499C2">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712875"/>
    <w:multiLevelType w:val="hybridMultilevel"/>
    <w:tmpl w:val="95A45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4B1AA8"/>
    <w:multiLevelType w:val="hybridMultilevel"/>
    <w:tmpl w:val="517EA09C"/>
    <w:lvl w:ilvl="0" w:tplc="50D42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D1079B"/>
    <w:multiLevelType w:val="hybridMultilevel"/>
    <w:tmpl w:val="F38A8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281E55"/>
    <w:multiLevelType w:val="hybridMultilevel"/>
    <w:tmpl w:val="07BC3C10"/>
    <w:lvl w:ilvl="0" w:tplc="ECA4E5A2">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6" w15:restartNumberingAfterBreak="0">
    <w:nsid w:val="1EB24114"/>
    <w:multiLevelType w:val="hybridMultilevel"/>
    <w:tmpl w:val="9C563BC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1FEF5311"/>
    <w:multiLevelType w:val="hybridMultilevel"/>
    <w:tmpl w:val="FBCE9290"/>
    <w:lvl w:ilvl="0" w:tplc="00E499C2">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A20F1D"/>
    <w:multiLevelType w:val="hybridMultilevel"/>
    <w:tmpl w:val="E2B2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ED2A53"/>
    <w:multiLevelType w:val="hybridMultilevel"/>
    <w:tmpl w:val="CA7CAA1E"/>
    <w:lvl w:ilvl="0" w:tplc="BC268366">
      <w:start w:val="3"/>
      <w:numFmt w:val="upperRoman"/>
      <w:lvlText w:val="%1."/>
      <w:lvlJc w:val="left"/>
      <w:pPr>
        <w:ind w:left="131" w:hanging="443"/>
      </w:pPr>
      <w:rPr>
        <w:rFonts w:ascii="Garamond" w:eastAsia="Garamond" w:hAnsi="Garamond" w:cs="Garamond" w:hint="default"/>
        <w:spacing w:val="-7"/>
        <w:w w:val="100"/>
        <w:sz w:val="24"/>
        <w:szCs w:val="24"/>
        <w:lang w:val="es-ES" w:eastAsia="es-ES" w:bidi="es-ES"/>
      </w:rPr>
    </w:lvl>
    <w:lvl w:ilvl="1" w:tplc="492CB020">
      <w:numFmt w:val="bullet"/>
      <w:lvlText w:val="•"/>
      <w:lvlJc w:val="left"/>
      <w:pPr>
        <w:ind w:left="562" w:hanging="443"/>
      </w:pPr>
      <w:rPr>
        <w:rFonts w:hint="default"/>
        <w:lang w:val="es-ES" w:eastAsia="es-ES" w:bidi="es-ES"/>
      </w:rPr>
    </w:lvl>
    <w:lvl w:ilvl="2" w:tplc="4998E2D2">
      <w:numFmt w:val="bullet"/>
      <w:lvlText w:val="•"/>
      <w:lvlJc w:val="left"/>
      <w:pPr>
        <w:ind w:left="984" w:hanging="443"/>
      </w:pPr>
      <w:rPr>
        <w:rFonts w:hint="default"/>
        <w:lang w:val="es-ES" w:eastAsia="es-ES" w:bidi="es-ES"/>
      </w:rPr>
    </w:lvl>
    <w:lvl w:ilvl="3" w:tplc="2BF022EC">
      <w:numFmt w:val="bullet"/>
      <w:lvlText w:val="•"/>
      <w:lvlJc w:val="left"/>
      <w:pPr>
        <w:ind w:left="1406" w:hanging="443"/>
      </w:pPr>
      <w:rPr>
        <w:rFonts w:hint="default"/>
        <w:lang w:val="es-ES" w:eastAsia="es-ES" w:bidi="es-ES"/>
      </w:rPr>
    </w:lvl>
    <w:lvl w:ilvl="4" w:tplc="3364DEB6">
      <w:numFmt w:val="bullet"/>
      <w:lvlText w:val="•"/>
      <w:lvlJc w:val="left"/>
      <w:pPr>
        <w:ind w:left="1828" w:hanging="443"/>
      </w:pPr>
      <w:rPr>
        <w:rFonts w:hint="default"/>
        <w:lang w:val="es-ES" w:eastAsia="es-ES" w:bidi="es-ES"/>
      </w:rPr>
    </w:lvl>
    <w:lvl w:ilvl="5" w:tplc="B120844E">
      <w:numFmt w:val="bullet"/>
      <w:lvlText w:val="•"/>
      <w:lvlJc w:val="left"/>
      <w:pPr>
        <w:ind w:left="2251" w:hanging="443"/>
      </w:pPr>
      <w:rPr>
        <w:rFonts w:hint="default"/>
        <w:lang w:val="es-ES" w:eastAsia="es-ES" w:bidi="es-ES"/>
      </w:rPr>
    </w:lvl>
    <w:lvl w:ilvl="6" w:tplc="1DA823BC">
      <w:numFmt w:val="bullet"/>
      <w:lvlText w:val="•"/>
      <w:lvlJc w:val="left"/>
      <w:pPr>
        <w:ind w:left="2673" w:hanging="443"/>
      </w:pPr>
      <w:rPr>
        <w:rFonts w:hint="default"/>
        <w:lang w:val="es-ES" w:eastAsia="es-ES" w:bidi="es-ES"/>
      </w:rPr>
    </w:lvl>
    <w:lvl w:ilvl="7" w:tplc="67E673D0">
      <w:numFmt w:val="bullet"/>
      <w:lvlText w:val="•"/>
      <w:lvlJc w:val="left"/>
      <w:pPr>
        <w:ind w:left="3095" w:hanging="443"/>
      </w:pPr>
      <w:rPr>
        <w:rFonts w:hint="default"/>
        <w:lang w:val="es-ES" w:eastAsia="es-ES" w:bidi="es-ES"/>
      </w:rPr>
    </w:lvl>
    <w:lvl w:ilvl="8" w:tplc="597A0190">
      <w:numFmt w:val="bullet"/>
      <w:lvlText w:val="•"/>
      <w:lvlJc w:val="left"/>
      <w:pPr>
        <w:ind w:left="3517" w:hanging="443"/>
      </w:pPr>
      <w:rPr>
        <w:rFonts w:hint="default"/>
        <w:lang w:val="es-ES" w:eastAsia="es-ES" w:bidi="es-ES"/>
      </w:rPr>
    </w:lvl>
  </w:abstractNum>
  <w:abstractNum w:abstractNumId="10" w15:restartNumberingAfterBreak="0">
    <w:nsid w:val="2A7A45B9"/>
    <w:multiLevelType w:val="hybridMultilevel"/>
    <w:tmpl w:val="1042F322"/>
    <w:lvl w:ilvl="0" w:tplc="080A0009">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3E87F38"/>
    <w:multiLevelType w:val="hybridMultilevel"/>
    <w:tmpl w:val="97AAEF26"/>
    <w:lvl w:ilvl="0" w:tplc="07861230">
      <w:start w:val="1"/>
      <w:numFmt w:val="lowerRoman"/>
      <w:lvlText w:val="%1)"/>
      <w:lvlJc w:val="left"/>
      <w:pPr>
        <w:ind w:left="1085" w:hanging="229"/>
      </w:pPr>
      <w:rPr>
        <w:rFonts w:ascii="Garamond" w:eastAsia="Garamond" w:hAnsi="Garamond" w:cs="Garamond" w:hint="default"/>
        <w:spacing w:val="-17"/>
        <w:w w:val="100"/>
        <w:sz w:val="24"/>
        <w:szCs w:val="24"/>
        <w:lang w:val="es-ES" w:eastAsia="es-ES" w:bidi="es-ES"/>
      </w:rPr>
    </w:lvl>
    <w:lvl w:ilvl="1" w:tplc="1B3C1850">
      <w:numFmt w:val="bullet"/>
      <w:lvlText w:val=""/>
      <w:lvlJc w:val="left"/>
      <w:pPr>
        <w:ind w:left="1805" w:hanging="348"/>
      </w:pPr>
      <w:rPr>
        <w:rFonts w:ascii="Symbol" w:eastAsia="Symbol" w:hAnsi="Symbol" w:cs="Symbol" w:hint="default"/>
        <w:w w:val="100"/>
        <w:sz w:val="24"/>
        <w:szCs w:val="24"/>
        <w:lang w:val="es-ES" w:eastAsia="es-ES" w:bidi="es-ES"/>
      </w:rPr>
    </w:lvl>
    <w:lvl w:ilvl="2" w:tplc="F44C9A16">
      <w:numFmt w:val="bullet"/>
      <w:lvlText w:val="•"/>
      <w:lvlJc w:val="left"/>
      <w:pPr>
        <w:ind w:left="2891" w:hanging="348"/>
      </w:pPr>
      <w:rPr>
        <w:rFonts w:hint="default"/>
        <w:lang w:val="es-ES" w:eastAsia="es-ES" w:bidi="es-ES"/>
      </w:rPr>
    </w:lvl>
    <w:lvl w:ilvl="3" w:tplc="D1C85BF6">
      <w:numFmt w:val="bullet"/>
      <w:lvlText w:val="•"/>
      <w:lvlJc w:val="left"/>
      <w:pPr>
        <w:ind w:left="3982" w:hanging="348"/>
      </w:pPr>
      <w:rPr>
        <w:rFonts w:hint="default"/>
        <w:lang w:val="es-ES" w:eastAsia="es-ES" w:bidi="es-ES"/>
      </w:rPr>
    </w:lvl>
    <w:lvl w:ilvl="4" w:tplc="71B0011C">
      <w:numFmt w:val="bullet"/>
      <w:lvlText w:val="•"/>
      <w:lvlJc w:val="left"/>
      <w:pPr>
        <w:ind w:left="5073" w:hanging="348"/>
      </w:pPr>
      <w:rPr>
        <w:rFonts w:hint="default"/>
        <w:lang w:val="es-ES" w:eastAsia="es-ES" w:bidi="es-ES"/>
      </w:rPr>
    </w:lvl>
    <w:lvl w:ilvl="5" w:tplc="F774AB6A">
      <w:numFmt w:val="bullet"/>
      <w:lvlText w:val="•"/>
      <w:lvlJc w:val="left"/>
      <w:pPr>
        <w:ind w:left="6164" w:hanging="348"/>
      </w:pPr>
      <w:rPr>
        <w:rFonts w:hint="default"/>
        <w:lang w:val="es-ES" w:eastAsia="es-ES" w:bidi="es-ES"/>
      </w:rPr>
    </w:lvl>
    <w:lvl w:ilvl="6" w:tplc="890896F6">
      <w:numFmt w:val="bullet"/>
      <w:lvlText w:val="•"/>
      <w:lvlJc w:val="left"/>
      <w:pPr>
        <w:ind w:left="7255" w:hanging="348"/>
      </w:pPr>
      <w:rPr>
        <w:rFonts w:hint="default"/>
        <w:lang w:val="es-ES" w:eastAsia="es-ES" w:bidi="es-ES"/>
      </w:rPr>
    </w:lvl>
    <w:lvl w:ilvl="7" w:tplc="D8B42354">
      <w:numFmt w:val="bullet"/>
      <w:lvlText w:val="•"/>
      <w:lvlJc w:val="left"/>
      <w:pPr>
        <w:ind w:left="8346" w:hanging="348"/>
      </w:pPr>
      <w:rPr>
        <w:rFonts w:hint="default"/>
        <w:lang w:val="es-ES" w:eastAsia="es-ES" w:bidi="es-ES"/>
      </w:rPr>
    </w:lvl>
    <w:lvl w:ilvl="8" w:tplc="CCA0C67C">
      <w:numFmt w:val="bullet"/>
      <w:lvlText w:val="•"/>
      <w:lvlJc w:val="left"/>
      <w:pPr>
        <w:ind w:left="9437" w:hanging="348"/>
      </w:pPr>
      <w:rPr>
        <w:rFonts w:hint="default"/>
        <w:lang w:val="es-ES" w:eastAsia="es-ES" w:bidi="es-ES"/>
      </w:rPr>
    </w:lvl>
  </w:abstractNum>
  <w:abstractNum w:abstractNumId="12" w15:restartNumberingAfterBreak="0">
    <w:nsid w:val="364B15A3"/>
    <w:multiLevelType w:val="hybridMultilevel"/>
    <w:tmpl w:val="793092B0"/>
    <w:lvl w:ilvl="0" w:tplc="080A0013">
      <w:start w:val="1"/>
      <w:numFmt w:val="upperRoman"/>
      <w:lvlText w:val="%1."/>
      <w:lvlJc w:val="righ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7003F82"/>
    <w:multiLevelType w:val="hybridMultilevel"/>
    <w:tmpl w:val="284651D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15:restartNumberingAfterBreak="0">
    <w:nsid w:val="3CC04C6B"/>
    <w:multiLevelType w:val="hybridMultilevel"/>
    <w:tmpl w:val="C6BEEE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CC6DA3"/>
    <w:multiLevelType w:val="hybridMultilevel"/>
    <w:tmpl w:val="B93251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044DF4"/>
    <w:multiLevelType w:val="hybridMultilevel"/>
    <w:tmpl w:val="90C8D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82053B"/>
    <w:multiLevelType w:val="hybridMultilevel"/>
    <w:tmpl w:val="A17E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877940"/>
    <w:multiLevelType w:val="hybridMultilevel"/>
    <w:tmpl w:val="FBCE9290"/>
    <w:lvl w:ilvl="0" w:tplc="00E499C2">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5889"/>
    <w:multiLevelType w:val="hybridMultilevel"/>
    <w:tmpl w:val="69B2725C"/>
    <w:lvl w:ilvl="0" w:tplc="9BB052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392B13"/>
    <w:multiLevelType w:val="hybridMultilevel"/>
    <w:tmpl w:val="21BA3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B94ACC"/>
    <w:multiLevelType w:val="hybridMultilevel"/>
    <w:tmpl w:val="551ED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4B2E69"/>
    <w:multiLevelType w:val="hybridMultilevel"/>
    <w:tmpl w:val="77C68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CF2CBE"/>
    <w:multiLevelType w:val="hybridMultilevel"/>
    <w:tmpl w:val="3C16AA6C"/>
    <w:lvl w:ilvl="0" w:tplc="944EDFA4">
      <w:start w:val="11"/>
      <w:numFmt w:val="decimal"/>
      <w:lvlText w:val="%1."/>
      <w:lvlJc w:val="left"/>
      <w:pPr>
        <w:ind w:left="744" w:hanging="3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4E2D10"/>
    <w:multiLevelType w:val="hybridMultilevel"/>
    <w:tmpl w:val="B73284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A05700"/>
    <w:multiLevelType w:val="hybridMultilevel"/>
    <w:tmpl w:val="C29C4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B273CA"/>
    <w:multiLevelType w:val="hybridMultilevel"/>
    <w:tmpl w:val="C51EA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607484"/>
    <w:multiLevelType w:val="hybridMultilevel"/>
    <w:tmpl w:val="A72CDE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852BC9"/>
    <w:multiLevelType w:val="hybridMultilevel"/>
    <w:tmpl w:val="AFCE29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733305"/>
    <w:multiLevelType w:val="hybridMultilevel"/>
    <w:tmpl w:val="4A66B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6B2AD7"/>
    <w:multiLevelType w:val="hybridMultilevel"/>
    <w:tmpl w:val="556C9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C56D2A"/>
    <w:multiLevelType w:val="hybridMultilevel"/>
    <w:tmpl w:val="5BE4C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11370D"/>
    <w:multiLevelType w:val="hybridMultilevel"/>
    <w:tmpl w:val="F0F69558"/>
    <w:lvl w:ilvl="0" w:tplc="00B67F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5D155D"/>
    <w:multiLevelType w:val="hybridMultilevel"/>
    <w:tmpl w:val="A5B48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BF141D"/>
    <w:multiLevelType w:val="hybridMultilevel"/>
    <w:tmpl w:val="8E2A8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7880550">
    <w:abstractNumId w:val="6"/>
  </w:num>
  <w:num w:numId="2" w16cid:durableId="1593197584">
    <w:abstractNumId w:val="34"/>
  </w:num>
  <w:num w:numId="3" w16cid:durableId="1955357910">
    <w:abstractNumId w:val="4"/>
  </w:num>
  <w:num w:numId="4" w16cid:durableId="440803427">
    <w:abstractNumId w:val="26"/>
  </w:num>
  <w:num w:numId="5" w16cid:durableId="1554855290">
    <w:abstractNumId w:val="2"/>
  </w:num>
  <w:num w:numId="6" w16cid:durableId="1075318722">
    <w:abstractNumId w:val="31"/>
  </w:num>
  <w:num w:numId="7" w16cid:durableId="460267285">
    <w:abstractNumId w:val="17"/>
  </w:num>
  <w:num w:numId="8" w16cid:durableId="1457721164">
    <w:abstractNumId w:val="21"/>
  </w:num>
  <w:num w:numId="9" w16cid:durableId="38601789">
    <w:abstractNumId w:val="16"/>
  </w:num>
  <w:num w:numId="10" w16cid:durableId="423040948">
    <w:abstractNumId w:val="25"/>
  </w:num>
  <w:num w:numId="11" w16cid:durableId="888569321">
    <w:abstractNumId w:val="9"/>
  </w:num>
  <w:num w:numId="12" w16cid:durableId="115566518">
    <w:abstractNumId w:val="22"/>
  </w:num>
  <w:num w:numId="13" w16cid:durableId="300817718">
    <w:abstractNumId w:val="13"/>
  </w:num>
  <w:num w:numId="14" w16cid:durableId="1080248708">
    <w:abstractNumId w:val="11"/>
  </w:num>
  <w:num w:numId="15" w16cid:durableId="1256279732">
    <w:abstractNumId w:val="14"/>
  </w:num>
  <w:num w:numId="16" w16cid:durableId="611129347">
    <w:abstractNumId w:val="0"/>
  </w:num>
  <w:num w:numId="17" w16cid:durableId="499005605">
    <w:abstractNumId w:val="12"/>
  </w:num>
  <w:num w:numId="18" w16cid:durableId="1989246283">
    <w:abstractNumId w:val="10"/>
  </w:num>
  <w:num w:numId="19" w16cid:durableId="541137825">
    <w:abstractNumId w:val="1"/>
  </w:num>
  <w:num w:numId="20" w16cid:durableId="559286427">
    <w:abstractNumId w:val="23"/>
  </w:num>
  <w:num w:numId="21" w16cid:durableId="1082025011">
    <w:abstractNumId w:val="29"/>
  </w:num>
  <w:num w:numId="22" w16cid:durableId="1169367653">
    <w:abstractNumId w:val="15"/>
  </w:num>
  <w:num w:numId="23" w16cid:durableId="1848907636">
    <w:abstractNumId w:val="3"/>
  </w:num>
  <w:num w:numId="24" w16cid:durableId="1147281353">
    <w:abstractNumId w:val="19"/>
  </w:num>
  <w:num w:numId="25" w16cid:durableId="1883666694">
    <w:abstractNumId w:val="32"/>
  </w:num>
  <w:num w:numId="26" w16cid:durableId="1020207197">
    <w:abstractNumId w:val="33"/>
  </w:num>
  <w:num w:numId="27" w16cid:durableId="129783482">
    <w:abstractNumId w:val="5"/>
  </w:num>
  <w:num w:numId="28" w16cid:durableId="1270622337">
    <w:abstractNumId w:val="20"/>
  </w:num>
  <w:num w:numId="29" w16cid:durableId="1455102356">
    <w:abstractNumId w:val="24"/>
  </w:num>
  <w:num w:numId="30" w16cid:durableId="2057656109">
    <w:abstractNumId w:val="28"/>
  </w:num>
  <w:num w:numId="31" w16cid:durableId="821700706">
    <w:abstractNumId w:val="27"/>
  </w:num>
  <w:num w:numId="32" w16cid:durableId="380519965">
    <w:abstractNumId w:val="8"/>
  </w:num>
  <w:num w:numId="33" w16cid:durableId="1621886074">
    <w:abstractNumId w:val="30"/>
  </w:num>
  <w:num w:numId="34" w16cid:durableId="1310554075">
    <w:abstractNumId w:val="7"/>
  </w:num>
  <w:num w:numId="35" w16cid:durableId="123385834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B0"/>
    <w:rsid w:val="00000023"/>
    <w:rsid w:val="000002FE"/>
    <w:rsid w:val="0000248A"/>
    <w:rsid w:val="00002768"/>
    <w:rsid w:val="000037CA"/>
    <w:rsid w:val="00005E3A"/>
    <w:rsid w:val="0000639F"/>
    <w:rsid w:val="00006988"/>
    <w:rsid w:val="00007D64"/>
    <w:rsid w:val="00012491"/>
    <w:rsid w:val="00014C9B"/>
    <w:rsid w:val="00014CAB"/>
    <w:rsid w:val="000153BF"/>
    <w:rsid w:val="0002473A"/>
    <w:rsid w:val="00025C9F"/>
    <w:rsid w:val="0002792A"/>
    <w:rsid w:val="000279EF"/>
    <w:rsid w:val="00030825"/>
    <w:rsid w:val="00030CAD"/>
    <w:rsid w:val="00031970"/>
    <w:rsid w:val="00032E20"/>
    <w:rsid w:val="0003488B"/>
    <w:rsid w:val="00034DD2"/>
    <w:rsid w:val="0003526D"/>
    <w:rsid w:val="00041946"/>
    <w:rsid w:val="0004345B"/>
    <w:rsid w:val="0004469E"/>
    <w:rsid w:val="00045397"/>
    <w:rsid w:val="000473FD"/>
    <w:rsid w:val="00050F1A"/>
    <w:rsid w:val="00052507"/>
    <w:rsid w:val="00052BB0"/>
    <w:rsid w:val="00053E41"/>
    <w:rsid w:val="00054801"/>
    <w:rsid w:val="00055A1F"/>
    <w:rsid w:val="00056A2B"/>
    <w:rsid w:val="00056A83"/>
    <w:rsid w:val="0005759B"/>
    <w:rsid w:val="00057707"/>
    <w:rsid w:val="00060484"/>
    <w:rsid w:val="00060B0B"/>
    <w:rsid w:val="00061521"/>
    <w:rsid w:val="000622DF"/>
    <w:rsid w:val="00063784"/>
    <w:rsid w:val="00067681"/>
    <w:rsid w:val="00067AC7"/>
    <w:rsid w:val="00070AFB"/>
    <w:rsid w:val="00070D59"/>
    <w:rsid w:val="00070E72"/>
    <w:rsid w:val="00071827"/>
    <w:rsid w:val="00075C8F"/>
    <w:rsid w:val="000760B7"/>
    <w:rsid w:val="000769BC"/>
    <w:rsid w:val="00076FB5"/>
    <w:rsid w:val="00077DB9"/>
    <w:rsid w:val="0008106A"/>
    <w:rsid w:val="000811C5"/>
    <w:rsid w:val="0008322E"/>
    <w:rsid w:val="00083868"/>
    <w:rsid w:val="00084C5D"/>
    <w:rsid w:val="00086E42"/>
    <w:rsid w:val="000903CE"/>
    <w:rsid w:val="0009230C"/>
    <w:rsid w:val="00092529"/>
    <w:rsid w:val="00094513"/>
    <w:rsid w:val="000958B4"/>
    <w:rsid w:val="00096FDB"/>
    <w:rsid w:val="000A008E"/>
    <w:rsid w:val="000A0CB4"/>
    <w:rsid w:val="000A1125"/>
    <w:rsid w:val="000A1C8B"/>
    <w:rsid w:val="000A30BA"/>
    <w:rsid w:val="000A3BD5"/>
    <w:rsid w:val="000A3E36"/>
    <w:rsid w:val="000A5202"/>
    <w:rsid w:val="000A54C4"/>
    <w:rsid w:val="000A7D89"/>
    <w:rsid w:val="000B0228"/>
    <w:rsid w:val="000B36D8"/>
    <w:rsid w:val="000B3CF2"/>
    <w:rsid w:val="000B4A3B"/>
    <w:rsid w:val="000B4BB8"/>
    <w:rsid w:val="000B5F12"/>
    <w:rsid w:val="000B5FDD"/>
    <w:rsid w:val="000B7D1A"/>
    <w:rsid w:val="000C038D"/>
    <w:rsid w:val="000C0ABA"/>
    <w:rsid w:val="000C0BC6"/>
    <w:rsid w:val="000C14EA"/>
    <w:rsid w:val="000C168A"/>
    <w:rsid w:val="000C1AD0"/>
    <w:rsid w:val="000C2B61"/>
    <w:rsid w:val="000C3C52"/>
    <w:rsid w:val="000C3DBD"/>
    <w:rsid w:val="000C4E84"/>
    <w:rsid w:val="000C5123"/>
    <w:rsid w:val="000C6442"/>
    <w:rsid w:val="000C79D8"/>
    <w:rsid w:val="000D021E"/>
    <w:rsid w:val="000D0DFB"/>
    <w:rsid w:val="000D2A35"/>
    <w:rsid w:val="000D363C"/>
    <w:rsid w:val="000D3DFD"/>
    <w:rsid w:val="000D4DBA"/>
    <w:rsid w:val="000D501F"/>
    <w:rsid w:val="000D5E6F"/>
    <w:rsid w:val="000D66B8"/>
    <w:rsid w:val="000D694F"/>
    <w:rsid w:val="000D6AB0"/>
    <w:rsid w:val="000D7F5A"/>
    <w:rsid w:val="000E0CD4"/>
    <w:rsid w:val="000E0D48"/>
    <w:rsid w:val="000E0EE4"/>
    <w:rsid w:val="000E13E8"/>
    <w:rsid w:val="000E2AC3"/>
    <w:rsid w:val="000E3DE9"/>
    <w:rsid w:val="000E51EF"/>
    <w:rsid w:val="000E5CDF"/>
    <w:rsid w:val="000E6387"/>
    <w:rsid w:val="000E6D66"/>
    <w:rsid w:val="000F0644"/>
    <w:rsid w:val="000F3FE2"/>
    <w:rsid w:val="000F438F"/>
    <w:rsid w:val="000F4E9E"/>
    <w:rsid w:val="000F5971"/>
    <w:rsid w:val="000F676A"/>
    <w:rsid w:val="000F6C7F"/>
    <w:rsid w:val="000F73D9"/>
    <w:rsid w:val="001043BC"/>
    <w:rsid w:val="0010490F"/>
    <w:rsid w:val="0010569F"/>
    <w:rsid w:val="001059A1"/>
    <w:rsid w:val="00106557"/>
    <w:rsid w:val="00106E95"/>
    <w:rsid w:val="001075CD"/>
    <w:rsid w:val="001076FF"/>
    <w:rsid w:val="001103B7"/>
    <w:rsid w:val="001118F4"/>
    <w:rsid w:val="00112B89"/>
    <w:rsid w:val="00113242"/>
    <w:rsid w:val="0011447C"/>
    <w:rsid w:val="00114F7A"/>
    <w:rsid w:val="00120E8C"/>
    <w:rsid w:val="00121083"/>
    <w:rsid w:val="001217F3"/>
    <w:rsid w:val="00121DD0"/>
    <w:rsid w:val="0012209A"/>
    <w:rsid w:val="00122174"/>
    <w:rsid w:val="00123A58"/>
    <w:rsid w:val="00123FC2"/>
    <w:rsid w:val="00125538"/>
    <w:rsid w:val="0012565F"/>
    <w:rsid w:val="00125977"/>
    <w:rsid w:val="00125D1E"/>
    <w:rsid w:val="00126D41"/>
    <w:rsid w:val="0012756D"/>
    <w:rsid w:val="00127EB6"/>
    <w:rsid w:val="0013292F"/>
    <w:rsid w:val="0013436D"/>
    <w:rsid w:val="00135478"/>
    <w:rsid w:val="00135F5C"/>
    <w:rsid w:val="00136A62"/>
    <w:rsid w:val="001375A8"/>
    <w:rsid w:val="00137FCD"/>
    <w:rsid w:val="001438F4"/>
    <w:rsid w:val="001451EF"/>
    <w:rsid w:val="00145EF0"/>
    <w:rsid w:val="00146807"/>
    <w:rsid w:val="00146DBD"/>
    <w:rsid w:val="001474CD"/>
    <w:rsid w:val="00147882"/>
    <w:rsid w:val="0015196D"/>
    <w:rsid w:val="001519B7"/>
    <w:rsid w:val="00151F55"/>
    <w:rsid w:val="00154141"/>
    <w:rsid w:val="001542A3"/>
    <w:rsid w:val="001545E6"/>
    <w:rsid w:val="00155A13"/>
    <w:rsid w:val="0015634C"/>
    <w:rsid w:val="001578EA"/>
    <w:rsid w:val="00160C9C"/>
    <w:rsid w:val="00162807"/>
    <w:rsid w:val="001714A6"/>
    <w:rsid w:val="001723D8"/>
    <w:rsid w:val="001724B0"/>
    <w:rsid w:val="001740ED"/>
    <w:rsid w:val="00174DB9"/>
    <w:rsid w:val="001756FD"/>
    <w:rsid w:val="00175D92"/>
    <w:rsid w:val="0017736A"/>
    <w:rsid w:val="001801F1"/>
    <w:rsid w:val="00181965"/>
    <w:rsid w:val="00181E18"/>
    <w:rsid w:val="00191853"/>
    <w:rsid w:val="00193FBA"/>
    <w:rsid w:val="00194977"/>
    <w:rsid w:val="0019595D"/>
    <w:rsid w:val="00196342"/>
    <w:rsid w:val="00196C54"/>
    <w:rsid w:val="00196E49"/>
    <w:rsid w:val="00196F71"/>
    <w:rsid w:val="00197543"/>
    <w:rsid w:val="001A0830"/>
    <w:rsid w:val="001A1ADC"/>
    <w:rsid w:val="001A20AF"/>
    <w:rsid w:val="001A2A89"/>
    <w:rsid w:val="001A3241"/>
    <w:rsid w:val="001A5276"/>
    <w:rsid w:val="001A5AD5"/>
    <w:rsid w:val="001B0E7C"/>
    <w:rsid w:val="001B426D"/>
    <w:rsid w:val="001B494A"/>
    <w:rsid w:val="001B4D8E"/>
    <w:rsid w:val="001B663B"/>
    <w:rsid w:val="001B7F49"/>
    <w:rsid w:val="001C194C"/>
    <w:rsid w:val="001C2840"/>
    <w:rsid w:val="001C299F"/>
    <w:rsid w:val="001C44AB"/>
    <w:rsid w:val="001C5C27"/>
    <w:rsid w:val="001C5E87"/>
    <w:rsid w:val="001C62AF"/>
    <w:rsid w:val="001C641E"/>
    <w:rsid w:val="001C756B"/>
    <w:rsid w:val="001C7E36"/>
    <w:rsid w:val="001D0C9D"/>
    <w:rsid w:val="001D26C8"/>
    <w:rsid w:val="001D3D0C"/>
    <w:rsid w:val="001D4077"/>
    <w:rsid w:val="001D4CA2"/>
    <w:rsid w:val="001D637A"/>
    <w:rsid w:val="001D76BB"/>
    <w:rsid w:val="001D7EC4"/>
    <w:rsid w:val="001E105B"/>
    <w:rsid w:val="001E1342"/>
    <w:rsid w:val="001E2D9F"/>
    <w:rsid w:val="001E3789"/>
    <w:rsid w:val="001E44A9"/>
    <w:rsid w:val="001E5773"/>
    <w:rsid w:val="001F0AAF"/>
    <w:rsid w:val="001F1581"/>
    <w:rsid w:val="001F1D4F"/>
    <w:rsid w:val="001F23E5"/>
    <w:rsid w:val="001F378A"/>
    <w:rsid w:val="001F4503"/>
    <w:rsid w:val="001F4B19"/>
    <w:rsid w:val="001F538D"/>
    <w:rsid w:val="001F6783"/>
    <w:rsid w:val="001F6F09"/>
    <w:rsid w:val="00201E35"/>
    <w:rsid w:val="00202AB2"/>
    <w:rsid w:val="002031CD"/>
    <w:rsid w:val="0020357E"/>
    <w:rsid w:val="002035B2"/>
    <w:rsid w:val="002039B1"/>
    <w:rsid w:val="0020660B"/>
    <w:rsid w:val="00206F29"/>
    <w:rsid w:val="002104C1"/>
    <w:rsid w:val="00211022"/>
    <w:rsid w:val="002129D6"/>
    <w:rsid w:val="00215CCF"/>
    <w:rsid w:val="0021653D"/>
    <w:rsid w:val="00221DE8"/>
    <w:rsid w:val="002234EE"/>
    <w:rsid w:val="002240CB"/>
    <w:rsid w:val="002240F1"/>
    <w:rsid w:val="002257F3"/>
    <w:rsid w:val="002258A3"/>
    <w:rsid w:val="002260D5"/>
    <w:rsid w:val="002262CD"/>
    <w:rsid w:val="002272DF"/>
    <w:rsid w:val="002275E9"/>
    <w:rsid w:val="00227D08"/>
    <w:rsid w:val="00227D68"/>
    <w:rsid w:val="00230785"/>
    <w:rsid w:val="00231439"/>
    <w:rsid w:val="00231850"/>
    <w:rsid w:val="00231C00"/>
    <w:rsid w:val="00234F2A"/>
    <w:rsid w:val="0023502C"/>
    <w:rsid w:val="002354BE"/>
    <w:rsid w:val="00235AD3"/>
    <w:rsid w:val="00236046"/>
    <w:rsid w:val="0023688F"/>
    <w:rsid w:val="002427A7"/>
    <w:rsid w:val="00243996"/>
    <w:rsid w:val="00245BC2"/>
    <w:rsid w:val="0024614F"/>
    <w:rsid w:val="002501FA"/>
    <w:rsid w:val="00250A1F"/>
    <w:rsid w:val="002552E7"/>
    <w:rsid w:val="0025531A"/>
    <w:rsid w:val="0025568C"/>
    <w:rsid w:val="00255799"/>
    <w:rsid w:val="00255DEB"/>
    <w:rsid w:val="002619E8"/>
    <w:rsid w:val="00263CA9"/>
    <w:rsid w:val="00264701"/>
    <w:rsid w:val="00264CA4"/>
    <w:rsid w:val="00265300"/>
    <w:rsid w:val="002654D2"/>
    <w:rsid w:val="002671A6"/>
    <w:rsid w:val="00270695"/>
    <w:rsid w:val="00272127"/>
    <w:rsid w:val="002726A7"/>
    <w:rsid w:val="00272A3B"/>
    <w:rsid w:val="0027497E"/>
    <w:rsid w:val="002750B6"/>
    <w:rsid w:val="00276F87"/>
    <w:rsid w:val="0028282E"/>
    <w:rsid w:val="00283761"/>
    <w:rsid w:val="00283906"/>
    <w:rsid w:val="00283A15"/>
    <w:rsid w:val="00283DF2"/>
    <w:rsid w:val="002840D9"/>
    <w:rsid w:val="002841DA"/>
    <w:rsid w:val="002841ED"/>
    <w:rsid w:val="00286973"/>
    <w:rsid w:val="00290D92"/>
    <w:rsid w:val="00291AB6"/>
    <w:rsid w:val="002923D4"/>
    <w:rsid w:val="002937DF"/>
    <w:rsid w:val="002950D4"/>
    <w:rsid w:val="00297387"/>
    <w:rsid w:val="002976FA"/>
    <w:rsid w:val="00297F18"/>
    <w:rsid w:val="002A161C"/>
    <w:rsid w:val="002A17E4"/>
    <w:rsid w:val="002A2EA5"/>
    <w:rsid w:val="002A335E"/>
    <w:rsid w:val="002A3ADB"/>
    <w:rsid w:val="002A46B1"/>
    <w:rsid w:val="002A4B05"/>
    <w:rsid w:val="002A5BDB"/>
    <w:rsid w:val="002A5C18"/>
    <w:rsid w:val="002A5CF8"/>
    <w:rsid w:val="002A7A87"/>
    <w:rsid w:val="002B0D58"/>
    <w:rsid w:val="002B1946"/>
    <w:rsid w:val="002B2BB5"/>
    <w:rsid w:val="002B2E61"/>
    <w:rsid w:val="002B5A3B"/>
    <w:rsid w:val="002B5BD4"/>
    <w:rsid w:val="002B5ED3"/>
    <w:rsid w:val="002B5F96"/>
    <w:rsid w:val="002B6E3F"/>
    <w:rsid w:val="002C1462"/>
    <w:rsid w:val="002C2322"/>
    <w:rsid w:val="002C264A"/>
    <w:rsid w:val="002C33BD"/>
    <w:rsid w:val="002C35D6"/>
    <w:rsid w:val="002C4652"/>
    <w:rsid w:val="002C5C66"/>
    <w:rsid w:val="002C5E41"/>
    <w:rsid w:val="002C60F6"/>
    <w:rsid w:val="002C6155"/>
    <w:rsid w:val="002C6F5B"/>
    <w:rsid w:val="002C77F6"/>
    <w:rsid w:val="002D277B"/>
    <w:rsid w:val="002D348F"/>
    <w:rsid w:val="002D3A42"/>
    <w:rsid w:val="002D53F9"/>
    <w:rsid w:val="002D598D"/>
    <w:rsid w:val="002D5CAA"/>
    <w:rsid w:val="002D62FC"/>
    <w:rsid w:val="002D6A2E"/>
    <w:rsid w:val="002D7B5B"/>
    <w:rsid w:val="002E00B5"/>
    <w:rsid w:val="002E026E"/>
    <w:rsid w:val="002E25C7"/>
    <w:rsid w:val="002E3417"/>
    <w:rsid w:val="002E384B"/>
    <w:rsid w:val="002E51B8"/>
    <w:rsid w:val="002F06B1"/>
    <w:rsid w:val="002F160F"/>
    <w:rsid w:val="002F1F00"/>
    <w:rsid w:val="002F1F32"/>
    <w:rsid w:val="002F3732"/>
    <w:rsid w:val="002F4453"/>
    <w:rsid w:val="002F5355"/>
    <w:rsid w:val="002F6EF0"/>
    <w:rsid w:val="00300D2B"/>
    <w:rsid w:val="00302BC2"/>
    <w:rsid w:val="0030525D"/>
    <w:rsid w:val="003055F6"/>
    <w:rsid w:val="00305914"/>
    <w:rsid w:val="00305D7F"/>
    <w:rsid w:val="00307357"/>
    <w:rsid w:val="00307D20"/>
    <w:rsid w:val="0031231A"/>
    <w:rsid w:val="003130AD"/>
    <w:rsid w:val="00313E03"/>
    <w:rsid w:val="003149CC"/>
    <w:rsid w:val="003156D9"/>
    <w:rsid w:val="00315B01"/>
    <w:rsid w:val="00316BAD"/>
    <w:rsid w:val="00316EF6"/>
    <w:rsid w:val="0032037D"/>
    <w:rsid w:val="003226A4"/>
    <w:rsid w:val="00323C21"/>
    <w:rsid w:val="003243D4"/>
    <w:rsid w:val="00324B99"/>
    <w:rsid w:val="00324F20"/>
    <w:rsid w:val="00326164"/>
    <w:rsid w:val="00326BF2"/>
    <w:rsid w:val="00327B90"/>
    <w:rsid w:val="00327F1F"/>
    <w:rsid w:val="00330534"/>
    <w:rsid w:val="00330962"/>
    <w:rsid w:val="003323AC"/>
    <w:rsid w:val="00332FA3"/>
    <w:rsid w:val="00333591"/>
    <w:rsid w:val="003337BF"/>
    <w:rsid w:val="00335867"/>
    <w:rsid w:val="00336895"/>
    <w:rsid w:val="0034247B"/>
    <w:rsid w:val="0034347D"/>
    <w:rsid w:val="00343876"/>
    <w:rsid w:val="00345452"/>
    <w:rsid w:val="00346068"/>
    <w:rsid w:val="00346F77"/>
    <w:rsid w:val="00350313"/>
    <w:rsid w:val="00355C31"/>
    <w:rsid w:val="00356039"/>
    <w:rsid w:val="00356568"/>
    <w:rsid w:val="00356738"/>
    <w:rsid w:val="00360506"/>
    <w:rsid w:val="00360B9A"/>
    <w:rsid w:val="00362007"/>
    <w:rsid w:val="00366598"/>
    <w:rsid w:val="0037525A"/>
    <w:rsid w:val="0037594B"/>
    <w:rsid w:val="00375A3B"/>
    <w:rsid w:val="00376E0E"/>
    <w:rsid w:val="003812E5"/>
    <w:rsid w:val="00383BF7"/>
    <w:rsid w:val="00385EA3"/>
    <w:rsid w:val="00386059"/>
    <w:rsid w:val="003907BA"/>
    <w:rsid w:val="00392472"/>
    <w:rsid w:val="0039325D"/>
    <w:rsid w:val="00393849"/>
    <w:rsid w:val="003938FE"/>
    <w:rsid w:val="00393D30"/>
    <w:rsid w:val="00393E33"/>
    <w:rsid w:val="003944C1"/>
    <w:rsid w:val="0039699B"/>
    <w:rsid w:val="0039790A"/>
    <w:rsid w:val="00397AC8"/>
    <w:rsid w:val="003A004F"/>
    <w:rsid w:val="003A018E"/>
    <w:rsid w:val="003A299F"/>
    <w:rsid w:val="003A3490"/>
    <w:rsid w:val="003A4CA0"/>
    <w:rsid w:val="003A6527"/>
    <w:rsid w:val="003A65E4"/>
    <w:rsid w:val="003A72CF"/>
    <w:rsid w:val="003B0147"/>
    <w:rsid w:val="003B04B0"/>
    <w:rsid w:val="003B0772"/>
    <w:rsid w:val="003B08D4"/>
    <w:rsid w:val="003B298A"/>
    <w:rsid w:val="003B350F"/>
    <w:rsid w:val="003B4BA9"/>
    <w:rsid w:val="003B5BE6"/>
    <w:rsid w:val="003B6865"/>
    <w:rsid w:val="003B6E12"/>
    <w:rsid w:val="003B7A3F"/>
    <w:rsid w:val="003C1711"/>
    <w:rsid w:val="003C27AB"/>
    <w:rsid w:val="003C3292"/>
    <w:rsid w:val="003C5F3A"/>
    <w:rsid w:val="003C6F22"/>
    <w:rsid w:val="003C7D29"/>
    <w:rsid w:val="003D0B54"/>
    <w:rsid w:val="003D1CD4"/>
    <w:rsid w:val="003D2277"/>
    <w:rsid w:val="003D3DBF"/>
    <w:rsid w:val="003D4D1A"/>
    <w:rsid w:val="003D4F7E"/>
    <w:rsid w:val="003D580D"/>
    <w:rsid w:val="003D6F2B"/>
    <w:rsid w:val="003E085B"/>
    <w:rsid w:val="003E31DA"/>
    <w:rsid w:val="003E4215"/>
    <w:rsid w:val="003E695F"/>
    <w:rsid w:val="003E6ADD"/>
    <w:rsid w:val="003E7B7F"/>
    <w:rsid w:val="003F0625"/>
    <w:rsid w:val="003F07E5"/>
    <w:rsid w:val="003F0CAE"/>
    <w:rsid w:val="003F0FF8"/>
    <w:rsid w:val="003F16A8"/>
    <w:rsid w:val="003F1D44"/>
    <w:rsid w:val="003F450F"/>
    <w:rsid w:val="003F4613"/>
    <w:rsid w:val="003F5A02"/>
    <w:rsid w:val="003F5A4D"/>
    <w:rsid w:val="003F60C3"/>
    <w:rsid w:val="004010A8"/>
    <w:rsid w:val="00401AFE"/>
    <w:rsid w:val="0040301D"/>
    <w:rsid w:val="0040302F"/>
    <w:rsid w:val="0040572C"/>
    <w:rsid w:val="004058BD"/>
    <w:rsid w:val="0040610F"/>
    <w:rsid w:val="00406480"/>
    <w:rsid w:val="00407303"/>
    <w:rsid w:val="00407E25"/>
    <w:rsid w:val="004102BA"/>
    <w:rsid w:val="004102E4"/>
    <w:rsid w:val="00410B01"/>
    <w:rsid w:val="00411E67"/>
    <w:rsid w:val="00412066"/>
    <w:rsid w:val="004122E8"/>
    <w:rsid w:val="0041343C"/>
    <w:rsid w:val="00414DE1"/>
    <w:rsid w:val="00414E28"/>
    <w:rsid w:val="0041571F"/>
    <w:rsid w:val="00415EFD"/>
    <w:rsid w:val="004168A2"/>
    <w:rsid w:val="004173E0"/>
    <w:rsid w:val="00421E5F"/>
    <w:rsid w:val="00422E2F"/>
    <w:rsid w:val="00423074"/>
    <w:rsid w:val="00425B8F"/>
    <w:rsid w:val="00425CC5"/>
    <w:rsid w:val="004304D8"/>
    <w:rsid w:val="00430E29"/>
    <w:rsid w:val="0043130B"/>
    <w:rsid w:val="004320E2"/>
    <w:rsid w:val="004328C2"/>
    <w:rsid w:val="00432F69"/>
    <w:rsid w:val="004336F7"/>
    <w:rsid w:val="00433BD7"/>
    <w:rsid w:val="00434F5D"/>
    <w:rsid w:val="004353C9"/>
    <w:rsid w:val="004358B4"/>
    <w:rsid w:val="004407BD"/>
    <w:rsid w:val="0044155C"/>
    <w:rsid w:val="00442F8F"/>
    <w:rsid w:val="00444718"/>
    <w:rsid w:val="00446ABB"/>
    <w:rsid w:val="00446F9D"/>
    <w:rsid w:val="00447998"/>
    <w:rsid w:val="00452DD6"/>
    <w:rsid w:val="00453880"/>
    <w:rsid w:val="004556F3"/>
    <w:rsid w:val="00456E29"/>
    <w:rsid w:val="00457994"/>
    <w:rsid w:val="00460E34"/>
    <w:rsid w:val="00461873"/>
    <w:rsid w:val="0046189B"/>
    <w:rsid w:val="00461C1B"/>
    <w:rsid w:val="0046288E"/>
    <w:rsid w:val="00462DCF"/>
    <w:rsid w:val="00463241"/>
    <w:rsid w:val="00463F8D"/>
    <w:rsid w:val="004651B3"/>
    <w:rsid w:val="00465367"/>
    <w:rsid w:val="00466E0C"/>
    <w:rsid w:val="00467933"/>
    <w:rsid w:val="00467BA5"/>
    <w:rsid w:val="00467ED5"/>
    <w:rsid w:val="004700A1"/>
    <w:rsid w:val="00471794"/>
    <w:rsid w:val="00473507"/>
    <w:rsid w:val="00474433"/>
    <w:rsid w:val="00474C93"/>
    <w:rsid w:val="00474EDE"/>
    <w:rsid w:val="004756F6"/>
    <w:rsid w:val="00475D75"/>
    <w:rsid w:val="00476293"/>
    <w:rsid w:val="00477034"/>
    <w:rsid w:val="00477CBB"/>
    <w:rsid w:val="004807ED"/>
    <w:rsid w:val="00480B29"/>
    <w:rsid w:val="00481562"/>
    <w:rsid w:val="00482C77"/>
    <w:rsid w:val="00483CE1"/>
    <w:rsid w:val="0048622B"/>
    <w:rsid w:val="00486718"/>
    <w:rsid w:val="0049383F"/>
    <w:rsid w:val="00493F20"/>
    <w:rsid w:val="0049438B"/>
    <w:rsid w:val="00494B96"/>
    <w:rsid w:val="00495D7E"/>
    <w:rsid w:val="00495E3A"/>
    <w:rsid w:val="00496C69"/>
    <w:rsid w:val="004A17A8"/>
    <w:rsid w:val="004A4081"/>
    <w:rsid w:val="004A40C7"/>
    <w:rsid w:val="004A6EDC"/>
    <w:rsid w:val="004B08B0"/>
    <w:rsid w:val="004B10E1"/>
    <w:rsid w:val="004B13D9"/>
    <w:rsid w:val="004B151E"/>
    <w:rsid w:val="004B1869"/>
    <w:rsid w:val="004B190C"/>
    <w:rsid w:val="004B505B"/>
    <w:rsid w:val="004B6FFB"/>
    <w:rsid w:val="004C01FD"/>
    <w:rsid w:val="004C0E31"/>
    <w:rsid w:val="004C0E48"/>
    <w:rsid w:val="004C1862"/>
    <w:rsid w:val="004C41BA"/>
    <w:rsid w:val="004C51D8"/>
    <w:rsid w:val="004C58AC"/>
    <w:rsid w:val="004C770C"/>
    <w:rsid w:val="004D0F51"/>
    <w:rsid w:val="004D1AA0"/>
    <w:rsid w:val="004D2806"/>
    <w:rsid w:val="004D305A"/>
    <w:rsid w:val="004D391F"/>
    <w:rsid w:val="004D3F00"/>
    <w:rsid w:val="004D4508"/>
    <w:rsid w:val="004D4605"/>
    <w:rsid w:val="004D5101"/>
    <w:rsid w:val="004D5654"/>
    <w:rsid w:val="004D77E0"/>
    <w:rsid w:val="004D7B01"/>
    <w:rsid w:val="004E06C6"/>
    <w:rsid w:val="004E1D01"/>
    <w:rsid w:val="004E22B4"/>
    <w:rsid w:val="004E2308"/>
    <w:rsid w:val="004E3578"/>
    <w:rsid w:val="004E3BFE"/>
    <w:rsid w:val="004E4707"/>
    <w:rsid w:val="004E4998"/>
    <w:rsid w:val="004E4A60"/>
    <w:rsid w:val="004E5EC4"/>
    <w:rsid w:val="004E6924"/>
    <w:rsid w:val="004F332A"/>
    <w:rsid w:val="004F36D5"/>
    <w:rsid w:val="004F4421"/>
    <w:rsid w:val="004F69BE"/>
    <w:rsid w:val="005006CB"/>
    <w:rsid w:val="00500A81"/>
    <w:rsid w:val="0050222D"/>
    <w:rsid w:val="005024F7"/>
    <w:rsid w:val="005028FD"/>
    <w:rsid w:val="00503283"/>
    <w:rsid w:val="005035AE"/>
    <w:rsid w:val="00503AAC"/>
    <w:rsid w:val="005041F2"/>
    <w:rsid w:val="00504238"/>
    <w:rsid w:val="00505D1D"/>
    <w:rsid w:val="00505DE3"/>
    <w:rsid w:val="005062C5"/>
    <w:rsid w:val="005067D9"/>
    <w:rsid w:val="00506C1A"/>
    <w:rsid w:val="005079AE"/>
    <w:rsid w:val="00510615"/>
    <w:rsid w:val="0051141B"/>
    <w:rsid w:val="00512AA6"/>
    <w:rsid w:val="0051370E"/>
    <w:rsid w:val="00513928"/>
    <w:rsid w:val="00514D49"/>
    <w:rsid w:val="00515D8B"/>
    <w:rsid w:val="0051617C"/>
    <w:rsid w:val="00517F47"/>
    <w:rsid w:val="00521CB3"/>
    <w:rsid w:val="00521F8F"/>
    <w:rsid w:val="00522FEE"/>
    <w:rsid w:val="00525D80"/>
    <w:rsid w:val="00526D12"/>
    <w:rsid w:val="005309E8"/>
    <w:rsid w:val="00530F84"/>
    <w:rsid w:val="00532022"/>
    <w:rsid w:val="00534615"/>
    <w:rsid w:val="00534B9F"/>
    <w:rsid w:val="00535A65"/>
    <w:rsid w:val="005364AE"/>
    <w:rsid w:val="00537930"/>
    <w:rsid w:val="005379C4"/>
    <w:rsid w:val="00540953"/>
    <w:rsid w:val="00540E52"/>
    <w:rsid w:val="00541959"/>
    <w:rsid w:val="005423AD"/>
    <w:rsid w:val="005424EC"/>
    <w:rsid w:val="00543B32"/>
    <w:rsid w:val="00546356"/>
    <w:rsid w:val="00551EF6"/>
    <w:rsid w:val="00552034"/>
    <w:rsid w:val="0055429B"/>
    <w:rsid w:val="00556115"/>
    <w:rsid w:val="00556CD2"/>
    <w:rsid w:val="00557930"/>
    <w:rsid w:val="00557D14"/>
    <w:rsid w:val="00560431"/>
    <w:rsid w:val="00560592"/>
    <w:rsid w:val="005627F1"/>
    <w:rsid w:val="00563151"/>
    <w:rsid w:val="005631B7"/>
    <w:rsid w:val="00563C8C"/>
    <w:rsid w:val="005649A4"/>
    <w:rsid w:val="00565EBC"/>
    <w:rsid w:val="0056781D"/>
    <w:rsid w:val="00570618"/>
    <w:rsid w:val="005708BA"/>
    <w:rsid w:val="00572947"/>
    <w:rsid w:val="00574172"/>
    <w:rsid w:val="005742F8"/>
    <w:rsid w:val="00575B49"/>
    <w:rsid w:val="00577E3A"/>
    <w:rsid w:val="005809BC"/>
    <w:rsid w:val="005816E9"/>
    <w:rsid w:val="005823F2"/>
    <w:rsid w:val="0058272B"/>
    <w:rsid w:val="00582BB3"/>
    <w:rsid w:val="00582BFB"/>
    <w:rsid w:val="00584BC7"/>
    <w:rsid w:val="00585210"/>
    <w:rsid w:val="00587764"/>
    <w:rsid w:val="00587B73"/>
    <w:rsid w:val="005901DA"/>
    <w:rsid w:val="00590AB2"/>
    <w:rsid w:val="00591D0B"/>
    <w:rsid w:val="005964D2"/>
    <w:rsid w:val="005973DE"/>
    <w:rsid w:val="00597564"/>
    <w:rsid w:val="005A09F9"/>
    <w:rsid w:val="005A1F58"/>
    <w:rsid w:val="005A3B96"/>
    <w:rsid w:val="005A4CA1"/>
    <w:rsid w:val="005A59BC"/>
    <w:rsid w:val="005A6F49"/>
    <w:rsid w:val="005B1091"/>
    <w:rsid w:val="005B12AD"/>
    <w:rsid w:val="005B20D0"/>
    <w:rsid w:val="005B20E4"/>
    <w:rsid w:val="005B21AB"/>
    <w:rsid w:val="005B26E2"/>
    <w:rsid w:val="005B2B09"/>
    <w:rsid w:val="005B2ED7"/>
    <w:rsid w:val="005B7D82"/>
    <w:rsid w:val="005C11BC"/>
    <w:rsid w:val="005C1859"/>
    <w:rsid w:val="005C1F6D"/>
    <w:rsid w:val="005C1FC8"/>
    <w:rsid w:val="005C3944"/>
    <w:rsid w:val="005C446B"/>
    <w:rsid w:val="005C5487"/>
    <w:rsid w:val="005C561B"/>
    <w:rsid w:val="005C67B2"/>
    <w:rsid w:val="005D0F87"/>
    <w:rsid w:val="005E32D3"/>
    <w:rsid w:val="005E53BA"/>
    <w:rsid w:val="005E585E"/>
    <w:rsid w:val="005E5C1F"/>
    <w:rsid w:val="005E6C10"/>
    <w:rsid w:val="005E760C"/>
    <w:rsid w:val="005F0BD3"/>
    <w:rsid w:val="005F0CE4"/>
    <w:rsid w:val="005F1555"/>
    <w:rsid w:val="005F2FB3"/>
    <w:rsid w:val="005F522C"/>
    <w:rsid w:val="005F5977"/>
    <w:rsid w:val="005F646C"/>
    <w:rsid w:val="005F64A6"/>
    <w:rsid w:val="005F715F"/>
    <w:rsid w:val="005F72E0"/>
    <w:rsid w:val="005F76D8"/>
    <w:rsid w:val="005F7DE2"/>
    <w:rsid w:val="00601C6F"/>
    <w:rsid w:val="0060349B"/>
    <w:rsid w:val="006044EC"/>
    <w:rsid w:val="006047FF"/>
    <w:rsid w:val="00607642"/>
    <w:rsid w:val="00610260"/>
    <w:rsid w:val="006126E9"/>
    <w:rsid w:val="00616CDC"/>
    <w:rsid w:val="006173C5"/>
    <w:rsid w:val="00617938"/>
    <w:rsid w:val="00627477"/>
    <w:rsid w:val="00630A1E"/>
    <w:rsid w:val="00630C7E"/>
    <w:rsid w:val="00630E1A"/>
    <w:rsid w:val="00630E89"/>
    <w:rsid w:val="00631483"/>
    <w:rsid w:val="00632918"/>
    <w:rsid w:val="006336FC"/>
    <w:rsid w:val="00635278"/>
    <w:rsid w:val="00635EE1"/>
    <w:rsid w:val="00635F3C"/>
    <w:rsid w:val="0063758E"/>
    <w:rsid w:val="00640C33"/>
    <w:rsid w:val="00643DFD"/>
    <w:rsid w:val="00645C5E"/>
    <w:rsid w:val="0065063A"/>
    <w:rsid w:val="00651517"/>
    <w:rsid w:val="00651537"/>
    <w:rsid w:val="0065171C"/>
    <w:rsid w:val="00651B5E"/>
    <w:rsid w:val="00652020"/>
    <w:rsid w:val="0065230E"/>
    <w:rsid w:val="00653285"/>
    <w:rsid w:val="006546E2"/>
    <w:rsid w:val="00654A48"/>
    <w:rsid w:val="0066040F"/>
    <w:rsid w:val="006604EC"/>
    <w:rsid w:val="00660A0C"/>
    <w:rsid w:val="00665EB2"/>
    <w:rsid w:val="00666B9C"/>
    <w:rsid w:val="00667422"/>
    <w:rsid w:val="00670919"/>
    <w:rsid w:val="00670EC4"/>
    <w:rsid w:val="00672676"/>
    <w:rsid w:val="00673B36"/>
    <w:rsid w:val="00673F2F"/>
    <w:rsid w:val="006762EF"/>
    <w:rsid w:val="00676320"/>
    <w:rsid w:val="006774CE"/>
    <w:rsid w:val="00680A8A"/>
    <w:rsid w:val="00680FF7"/>
    <w:rsid w:val="006812DA"/>
    <w:rsid w:val="006821B1"/>
    <w:rsid w:val="00682297"/>
    <w:rsid w:val="006824C1"/>
    <w:rsid w:val="00683593"/>
    <w:rsid w:val="00683EAB"/>
    <w:rsid w:val="00684D9F"/>
    <w:rsid w:val="00684ED7"/>
    <w:rsid w:val="00685E73"/>
    <w:rsid w:val="00686485"/>
    <w:rsid w:val="00686AD9"/>
    <w:rsid w:val="00686BC8"/>
    <w:rsid w:val="00687087"/>
    <w:rsid w:val="00687174"/>
    <w:rsid w:val="00690A05"/>
    <w:rsid w:val="00690D4C"/>
    <w:rsid w:val="006928FB"/>
    <w:rsid w:val="006930A4"/>
    <w:rsid w:val="006937CA"/>
    <w:rsid w:val="00693960"/>
    <w:rsid w:val="00693D21"/>
    <w:rsid w:val="00693DDA"/>
    <w:rsid w:val="006942FE"/>
    <w:rsid w:val="00694381"/>
    <w:rsid w:val="006943D8"/>
    <w:rsid w:val="006951B5"/>
    <w:rsid w:val="00697869"/>
    <w:rsid w:val="006A0AED"/>
    <w:rsid w:val="006A1AEA"/>
    <w:rsid w:val="006A1BE4"/>
    <w:rsid w:val="006A1E68"/>
    <w:rsid w:val="006A3F33"/>
    <w:rsid w:val="006A41C8"/>
    <w:rsid w:val="006A49E5"/>
    <w:rsid w:val="006A6383"/>
    <w:rsid w:val="006A6B4F"/>
    <w:rsid w:val="006B1147"/>
    <w:rsid w:val="006B2678"/>
    <w:rsid w:val="006B3209"/>
    <w:rsid w:val="006B32E4"/>
    <w:rsid w:val="006B3318"/>
    <w:rsid w:val="006B3EED"/>
    <w:rsid w:val="006B4E14"/>
    <w:rsid w:val="006B5759"/>
    <w:rsid w:val="006B6EEB"/>
    <w:rsid w:val="006B7D6E"/>
    <w:rsid w:val="006C0A80"/>
    <w:rsid w:val="006C16E3"/>
    <w:rsid w:val="006C175D"/>
    <w:rsid w:val="006C1DC2"/>
    <w:rsid w:val="006C23FD"/>
    <w:rsid w:val="006C29B1"/>
    <w:rsid w:val="006C2C5D"/>
    <w:rsid w:val="006C4CBB"/>
    <w:rsid w:val="006C52AF"/>
    <w:rsid w:val="006C656E"/>
    <w:rsid w:val="006C7023"/>
    <w:rsid w:val="006C797B"/>
    <w:rsid w:val="006D271C"/>
    <w:rsid w:val="006D3C14"/>
    <w:rsid w:val="006D4854"/>
    <w:rsid w:val="006D54D8"/>
    <w:rsid w:val="006D58F6"/>
    <w:rsid w:val="006D5DA0"/>
    <w:rsid w:val="006D7054"/>
    <w:rsid w:val="006D789E"/>
    <w:rsid w:val="006E03AF"/>
    <w:rsid w:val="006E03C6"/>
    <w:rsid w:val="006E2BAB"/>
    <w:rsid w:val="006E2CB3"/>
    <w:rsid w:val="006E4397"/>
    <w:rsid w:val="006E495B"/>
    <w:rsid w:val="006E5D52"/>
    <w:rsid w:val="006F1A5D"/>
    <w:rsid w:val="006F4C09"/>
    <w:rsid w:val="006F505B"/>
    <w:rsid w:val="006F51AB"/>
    <w:rsid w:val="006F5291"/>
    <w:rsid w:val="006F7147"/>
    <w:rsid w:val="006F7725"/>
    <w:rsid w:val="00700BF6"/>
    <w:rsid w:val="00701075"/>
    <w:rsid w:val="007027B4"/>
    <w:rsid w:val="0070378C"/>
    <w:rsid w:val="00703DF0"/>
    <w:rsid w:val="00705CD5"/>
    <w:rsid w:val="0070662D"/>
    <w:rsid w:val="0071001D"/>
    <w:rsid w:val="00711A25"/>
    <w:rsid w:val="00712128"/>
    <w:rsid w:val="0071251B"/>
    <w:rsid w:val="007130EC"/>
    <w:rsid w:val="007137D8"/>
    <w:rsid w:val="00713FD6"/>
    <w:rsid w:val="0072025D"/>
    <w:rsid w:val="00723E3F"/>
    <w:rsid w:val="0072762E"/>
    <w:rsid w:val="00727630"/>
    <w:rsid w:val="00727631"/>
    <w:rsid w:val="0073326E"/>
    <w:rsid w:val="00735415"/>
    <w:rsid w:val="00737306"/>
    <w:rsid w:val="0073781A"/>
    <w:rsid w:val="00740D02"/>
    <w:rsid w:val="007422A2"/>
    <w:rsid w:val="0074281B"/>
    <w:rsid w:val="00743727"/>
    <w:rsid w:val="00744060"/>
    <w:rsid w:val="00744E28"/>
    <w:rsid w:val="0074594A"/>
    <w:rsid w:val="00745A14"/>
    <w:rsid w:val="00745C7C"/>
    <w:rsid w:val="00746202"/>
    <w:rsid w:val="00746568"/>
    <w:rsid w:val="00746D1F"/>
    <w:rsid w:val="0074787B"/>
    <w:rsid w:val="007503F2"/>
    <w:rsid w:val="0075112C"/>
    <w:rsid w:val="007512CE"/>
    <w:rsid w:val="00752A4E"/>
    <w:rsid w:val="007539ED"/>
    <w:rsid w:val="00754AB3"/>
    <w:rsid w:val="00755BD0"/>
    <w:rsid w:val="0075674E"/>
    <w:rsid w:val="00764F64"/>
    <w:rsid w:val="00765BD6"/>
    <w:rsid w:val="00765E4E"/>
    <w:rsid w:val="00767605"/>
    <w:rsid w:val="0077004C"/>
    <w:rsid w:val="00770198"/>
    <w:rsid w:val="007703B3"/>
    <w:rsid w:val="00772E62"/>
    <w:rsid w:val="00773998"/>
    <w:rsid w:val="00775EB5"/>
    <w:rsid w:val="00775EE1"/>
    <w:rsid w:val="0077655A"/>
    <w:rsid w:val="00776DC8"/>
    <w:rsid w:val="00777106"/>
    <w:rsid w:val="00780C4A"/>
    <w:rsid w:val="00781EEE"/>
    <w:rsid w:val="00782183"/>
    <w:rsid w:val="00782D3A"/>
    <w:rsid w:val="007835EB"/>
    <w:rsid w:val="007846F8"/>
    <w:rsid w:val="00784811"/>
    <w:rsid w:val="00784C98"/>
    <w:rsid w:val="007852BF"/>
    <w:rsid w:val="00785810"/>
    <w:rsid w:val="00785A34"/>
    <w:rsid w:val="0078632F"/>
    <w:rsid w:val="0078657D"/>
    <w:rsid w:val="007865FD"/>
    <w:rsid w:val="0078698F"/>
    <w:rsid w:val="00786A4A"/>
    <w:rsid w:val="00786C9B"/>
    <w:rsid w:val="00791A27"/>
    <w:rsid w:val="00791E7E"/>
    <w:rsid w:val="007923D3"/>
    <w:rsid w:val="00793229"/>
    <w:rsid w:val="007940BE"/>
    <w:rsid w:val="00794123"/>
    <w:rsid w:val="00794235"/>
    <w:rsid w:val="00794A20"/>
    <w:rsid w:val="007967FF"/>
    <w:rsid w:val="00796C56"/>
    <w:rsid w:val="007A134F"/>
    <w:rsid w:val="007A14A1"/>
    <w:rsid w:val="007A1C81"/>
    <w:rsid w:val="007A4BA6"/>
    <w:rsid w:val="007A511E"/>
    <w:rsid w:val="007A515F"/>
    <w:rsid w:val="007A5C6D"/>
    <w:rsid w:val="007A5EE6"/>
    <w:rsid w:val="007B0166"/>
    <w:rsid w:val="007B0A63"/>
    <w:rsid w:val="007B1487"/>
    <w:rsid w:val="007B193F"/>
    <w:rsid w:val="007B299A"/>
    <w:rsid w:val="007B2E54"/>
    <w:rsid w:val="007B3BFB"/>
    <w:rsid w:val="007B3EDF"/>
    <w:rsid w:val="007B52AD"/>
    <w:rsid w:val="007B5431"/>
    <w:rsid w:val="007C05BC"/>
    <w:rsid w:val="007C07C0"/>
    <w:rsid w:val="007C1423"/>
    <w:rsid w:val="007C17D8"/>
    <w:rsid w:val="007C22B9"/>
    <w:rsid w:val="007C2F47"/>
    <w:rsid w:val="007C4382"/>
    <w:rsid w:val="007C4F9E"/>
    <w:rsid w:val="007C4FAA"/>
    <w:rsid w:val="007D06CB"/>
    <w:rsid w:val="007D12F6"/>
    <w:rsid w:val="007D17FC"/>
    <w:rsid w:val="007D2A91"/>
    <w:rsid w:val="007D7B76"/>
    <w:rsid w:val="007E0A54"/>
    <w:rsid w:val="007E3014"/>
    <w:rsid w:val="007E3CD8"/>
    <w:rsid w:val="007F0ACE"/>
    <w:rsid w:val="007F0C7A"/>
    <w:rsid w:val="007F2FF4"/>
    <w:rsid w:val="007F34CC"/>
    <w:rsid w:val="007F39B0"/>
    <w:rsid w:val="007F4592"/>
    <w:rsid w:val="007F5C06"/>
    <w:rsid w:val="007F639F"/>
    <w:rsid w:val="00800222"/>
    <w:rsid w:val="008010AC"/>
    <w:rsid w:val="0080206E"/>
    <w:rsid w:val="0080318E"/>
    <w:rsid w:val="00804F70"/>
    <w:rsid w:val="00805BF9"/>
    <w:rsid w:val="00806169"/>
    <w:rsid w:val="008103F6"/>
    <w:rsid w:val="008104C3"/>
    <w:rsid w:val="0081308E"/>
    <w:rsid w:val="00813734"/>
    <w:rsid w:val="00813A47"/>
    <w:rsid w:val="00814C91"/>
    <w:rsid w:val="00816625"/>
    <w:rsid w:val="00816714"/>
    <w:rsid w:val="00816F60"/>
    <w:rsid w:val="0081710B"/>
    <w:rsid w:val="008201D5"/>
    <w:rsid w:val="00820846"/>
    <w:rsid w:val="00822352"/>
    <w:rsid w:val="00822E10"/>
    <w:rsid w:val="0082367E"/>
    <w:rsid w:val="00823FCC"/>
    <w:rsid w:val="0082503C"/>
    <w:rsid w:val="008260A6"/>
    <w:rsid w:val="008270F3"/>
    <w:rsid w:val="00827495"/>
    <w:rsid w:val="00827C11"/>
    <w:rsid w:val="00830617"/>
    <w:rsid w:val="0083166E"/>
    <w:rsid w:val="0083260E"/>
    <w:rsid w:val="00833A84"/>
    <w:rsid w:val="00833C79"/>
    <w:rsid w:val="00835C94"/>
    <w:rsid w:val="008365D0"/>
    <w:rsid w:val="00836BB6"/>
    <w:rsid w:val="00836C26"/>
    <w:rsid w:val="00840AC5"/>
    <w:rsid w:val="00842065"/>
    <w:rsid w:val="008433FA"/>
    <w:rsid w:val="00844141"/>
    <w:rsid w:val="00846026"/>
    <w:rsid w:val="0084630C"/>
    <w:rsid w:val="0084742B"/>
    <w:rsid w:val="00850008"/>
    <w:rsid w:val="0085013B"/>
    <w:rsid w:val="008505F1"/>
    <w:rsid w:val="00853A7D"/>
    <w:rsid w:val="00853E19"/>
    <w:rsid w:val="008546C7"/>
    <w:rsid w:val="008558DD"/>
    <w:rsid w:val="008564BE"/>
    <w:rsid w:val="00856D2D"/>
    <w:rsid w:val="00860EA6"/>
    <w:rsid w:val="00860FFB"/>
    <w:rsid w:val="00862983"/>
    <w:rsid w:val="0086299B"/>
    <w:rsid w:val="00862AB0"/>
    <w:rsid w:val="008632ED"/>
    <w:rsid w:val="008638D3"/>
    <w:rsid w:val="00863DC2"/>
    <w:rsid w:val="008642F7"/>
    <w:rsid w:val="008644D7"/>
    <w:rsid w:val="00864F3D"/>
    <w:rsid w:val="00866E88"/>
    <w:rsid w:val="00873717"/>
    <w:rsid w:val="00873D1D"/>
    <w:rsid w:val="0088079D"/>
    <w:rsid w:val="008812ED"/>
    <w:rsid w:val="008848AE"/>
    <w:rsid w:val="008849A3"/>
    <w:rsid w:val="008868E4"/>
    <w:rsid w:val="00890677"/>
    <w:rsid w:val="00892B18"/>
    <w:rsid w:val="00893726"/>
    <w:rsid w:val="00893E45"/>
    <w:rsid w:val="00894043"/>
    <w:rsid w:val="00897661"/>
    <w:rsid w:val="00897669"/>
    <w:rsid w:val="00897AF8"/>
    <w:rsid w:val="008A0D92"/>
    <w:rsid w:val="008A140D"/>
    <w:rsid w:val="008A1F25"/>
    <w:rsid w:val="008A2673"/>
    <w:rsid w:val="008A6996"/>
    <w:rsid w:val="008A79D8"/>
    <w:rsid w:val="008A7D75"/>
    <w:rsid w:val="008B01E3"/>
    <w:rsid w:val="008B0AF0"/>
    <w:rsid w:val="008B18A4"/>
    <w:rsid w:val="008B552B"/>
    <w:rsid w:val="008B67A9"/>
    <w:rsid w:val="008B6AE1"/>
    <w:rsid w:val="008B7025"/>
    <w:rsid w:val="008B7137"/>
    <w:rsid w:val="008B72FA"/>
    <w:rsid w:val="008C02F4"/>
    <w:rsid w:val="008C0F67"/>
    <w:rsid w:val="008C2AF1"/>
    <w:rsid w:val="008C30FA"/>
    <w:rsid w:val="008C3545"/>
    <w:rsid w:val="008C698E"/>
    <w:rsid w:val="008C6CFF"/>
    <w:rsid w:val="008C74B0"/>
    <w:rsid w:val="008C7741"/>
    <w:rsid w:val="008D0BBC"/>
    <w:rsid w:val="008D1B94"/>
    <w:rsid w:val="008D22AA"/>
    <w:rsid w:val="008D31EA"/>
    <w:rsid w:val="008D35A1"/>
    <w:rsid w:val="008D3BCB"/>
    <w:rsid w:val="008D415F"/>
    <w:rsid w:val="008D472A"/>
    <w:rsid w:val="008D60E4"/>
    <w:rsid w:val="008D716B"/>
    <w:rsid w:val="008D7B4F"/>
    <w:rsid w:val="008E145D"/>
    <w:rsid w:val="008E256F"/>
    <w:rsid w:val="008E3B8D"/>
    <w:rsid w:val="008E4348"/>
    <w:rsid w:val="008E4E31"/>
    <w:rsid w:val="008E50D5"/>
    <w:rsid w:val="008E6021"/>
    <w:rsid w:val="008E6FA8"/>
    <w:rsid w:val="008E77F0"/>
    <w:rsid w:val="008F1A45"/>
    <w:rsid w:val="008F4A37"/>
    <w:rsid w:val="009006C8"/>
    <w:rsid w:val="009018F9"/>
    <w:rsid w:val="009038A8"/>
    <w:rsid w:val="00903D2A"/>
    <w:rsid w:val="00904E73"/>
    <w:rsid w:val="009057AD"/>
    <w:rsid w:val="00907106"/>
    <w:rsid w:val="0091004C"/>
    <w:rsid w:val="009121D2"/>
    <w:rsid w:val="009124A0"/>
    <w:rsid w:val="00912792"/>
    <w:rsid w:val="00914B41"/>
    <w:rsid w:val="009153A4"/>
    <w:rsid w:val="00916288"/>
    <w:rsid w:val="009162E0"/>
    <w:rsid w:val="00920295"/>
    <w:rsid w:val="00921184"/>
    <w:rsid w:val="0092294E"/>
    <w:rsid w:val="00923270"/>
    <w:rsid w:val="009233B9"/>
    <w:rsid w:val="0092434D"/>
    <w:rsid w:val="00924B51"/>
    <w:rsid w:val="009256D4"/>
    <w:rsid w:val="00926CAF"/>
    <w:rsid w:val="00926FF1"/>
    <w:rsid w:val="00930836"/>
    <w:rsid w:val="00931039"/>
    <w:rsid w:val="009321A2"/>
    <w:rsid w:val="00932B0C"/>
    <w:rsid w:val="00933DD5"/>
    <w:rsid w:val="00934AD7"/>
    <w:rsid w:val="00940B32"/>
    <w:rsid w:val="00940D7B"/>
    <w:rsid w:val="009413EC"/>
    <w:rsid w:val="00941453"/>
    <w:rsid w:val="00941EBC"/>
    <w:rsid w:val="0094279C"/>
    <w:rsid w:val="00943640"/>
    <w:rsid w:val="00943D82"/>
    <w:rsid w:val="009443A3"/>
    <w:rsid w:val="00945D4D"/>
    <w:rsid w:val="00946925"/>
    <w:rsid w:val="00946E23"/>
    <w:rsid w:val="00951C49"/>
    <w:rsid w:val="009530F1"/>
    <w:rsid w:val="0095672F"/>
    <w:rsid w:val="00957101"/>
    <w:rsid w:val="0096180C"/>
    <w:rsid w:val="009627F5"/>
    <w:rsid w:val="00962E48"/>
    <w:rsid w:val="00964EEF"/>
    <w:rsid w:val="009650E0"/>
    <w:rsid w:val="00966D0B"/>
    <w:rsid w:val="0096736C"/>
    <w:rsid w:val="009704EC"/>
    <w:rsid w:val="009717EB"/>
    <w:rsid w:val="00973236"/>
    <w:rsid w:val="00973282"/>
    <w:rsid w:val="00975EFC"/>
    <w:rsid w:val="00977A46"/>
    <w:rsid w:val="009803C7"/>
    <w:rsid w:val="009828C5"/>
    <w:rsid w:val="00983884"/>
    <w:rsid w:val="009849D7"/>
    <w:rsid w:val="00984FDD"/>
    <w:rsid w:val="00985340"/>
    <w:rsid w:val="00990A61"/>
    <w:rsid w:val="009912B7"/>
    <w:rsid w:val="00991A1F"/>
    <w:rsid w:val="009920F8"/>
    <w:rsid w:val="00992B31"/>
    <w:rsid w:val="00993C3D"/>
    <w:rsid w:val="009948AB"/>
    <w:rsid w:val="00996C7D"/>
    <w:rsid w:val="009A11BB"/>
    <w:rsid w:val="009A37EE"/>
    <w:rsid w:val="009A4B9B"/>
    <w:rsid w:val="009B0418"/>
    <w:rsid w:val="009B123B"/>
    <w:rsid w:val="009B1653"/>
    <w:rsid w:val="009B43FE"/>
    <w:rsid w:val="009B4A1F"/>
    <w:rsid w:val="009B4AA6"/>
    <w:rsid w:val="009B4F1D"/>
    <w:rsid w:val="009B6B08"/>
    <w:rsid w:val="009B7D47"/>
    <w:rsid w:val="009C1FB1"/>
    <w:rsid w:val="009C21BF"/>
    <w:rsid w:val="009C24F4"/>
    <w:rsid w:val="009C2900"/>
    <w:rsid w:val="009C366E"/>
    <w:rsid w:val="009C3697"/>
    <w:rsid w:val="009C438D"/>
    <w:rsid w:val="009C5A02"/>
    <w:rsid w:val="009C6BB4"/>
    <w:rsid w:val="009D0765"/>
    <w:rsid w:val="009D0D7A"/>
    <w:rsid w:val="009D37D2"/>
    <w:rsid w:val="009D410E"/>
    <w:rsid w:val="009D46AF"/>
    <w:rsid w:val="009D5487"/>
    <w:rsid w:val="009D5532"/>
    <w:rsid w:val="009D59E4"/>
    <w:rsid w:val="009D7740"/>
    <w:rsid w:val="009D7A99"/>
    <w:rsid w:val="009E1E8F"/>
    <w:rsid w:val="009E3C1E"/>
    <w:rsid w:val="009E4003"/>
    <w:rsid w:val="009E4109"/>
    <w:rsid w:val="009E6184"/>
    <w:rsid w:val="009E6878"/>
    <w:rsid w:val="009E6D30"/>
    <w:rsid w:val="009E6E47"/>
    <w:rsid w:val="009F12D5"/>
    <w:rsid w:val="00A014DF"/>
    <w:rsid w:val="00A02B18"/>
    <w:rsid w:val="00A03A25"/>
    <w:rsid w:val="00A04C21"/>
    <w:rsid w:val="00A10A07"/>
    <w:rsid w:val="00A11397"/>
    <w:rsid w:val="00A1273F"/>
    <w:rsid w:val="00A128C5"/>
    <w:rsid w:val="00A130A4"/>
    <w:rsid w:val="00A15FE8"/>
    <w:rsid w:val="00A16201"/>
    <w:rsid w:val="00A17E29"/>
    <w:rsid w:val="00A20327"/>
    <w:rsid w:val="00A20D6A"/>
    <w:rsid w:val="00A21251"/>
    <w:rsid w:val="00A2271E"/>
    <w:rsid w:val="00A231EE"/>
    <w:rsid w:val="00A2374B"/>
    <w:rsid w:val="00A248FF"/>
    <w:rsid w:val="00A24FCE"/>
    <w:rsid w:val="00A30397"/>
    <w:rsid w:val="00A312FC"/>
    <w:rsid w:val="00A336A3"/>
    <w:rsid w:val="00A34D5B"/>
    <w:rsid w:val="00A355C6"/>
    <w:rsid w:val="00A36DD5"/>
    <w:rsid w:val="00A404FE"/>
    <w:rsid w:val="00A41537"/>
    <w:rsid w:val="00A415F6"/>
    <w:rsid w:val="00A4637B"/>
    <w:rsid w:val="00A4682B"/>
    <w:rsid w:val="00A46ADF"/>
    <w:rsid w:val="00A471FE"/>
    <w:rsid w:val="00A4768A"/>
    <w:rsid w:val="00A5049E"/>
    <w:rsid w:val="00A54B11"/>
    <w:rsid w:val="00A557FC"/>
    <w:rsid w:val="00A5641E"/>
    <w:rsid w:val="00A56844"/>
    <w:rsid w:val="00A56CF4"/>
    <w:rsid w:val="00A6058D"/>
    <w:rsid w:val="00A610D7"/>
    <w:rsid w:val="00A624D9"/>
    <w:rsid w:val="00A63334"/>
    <w:rsid w:val="00A63692"/>
    <w:rsid w:val="00A6502D"/>
    <w:rsid w:val="00A65675"/>
    <w:rsid w:val="00A65E27"/>
    <w:rsid w:val="00A67232"/>
    <w:rsid w:val="00A70BD7"/>
    <w:rsid w:val="00A73818"/>
    <w:rsid w:val="00A74AB5"/>
    <w:rsid w:val="00A74B27"/>
    <w:rsid w:val="00A76441"/>
    <w:rsid w:val="00A80458"/>
    <w:rsid w:val="00A8053A"/>
    <w:rsid w:val="00A81E39"/>
    <w:rsid w:val="00A81E5D"/>
    <w:rsid w:val="00A81F66"/>
    <w:rsid w:val="00A82AA8"/>
    <w:rsid w:val="00A83AAF"/>
    <w:rsid w:val="00A83F59"/>
    <w:rsid w:val="00A83F65"/>
    <w:rsid w:val="00A861FD"/>
    <w:rsid w:val="00A86C0E"/>
    <w:rsid w:val="00A87573"/>
    <w:rsid w:val="00A87E5B"/>
    <w:rsid w:val="00A92996"/>
    <w:rsid w:val="00A93F09"/>
    <w:rsid w:val="00A95DD4"/>
    <w:rsid w:val="00A97786"/>
    <w:rsid w:val="00AA2654"/>
    <w:rsid w:val="00AA290E"/>
    <w:rsid w:val="00AA516A"/>
    <w:rsid w:val="00AA684E"/>
    <w:rsid w:val="00AA772A"/>
    <w:rsid w:val="00AB0772"/>
    <w:rsid w:val="00AB0C53"/>
    <w:rsid w:val="00AB0CCF"/>
    <w:rsid w:val="00AB178E"/>
    <w:rsid w:val="00AB18CF"/>
    <w:rsid w:val="00AB24E5"/>
    <w:rsid w:val="00AB2FBE"/>
    <w:rsid w:val="00AB33F1"/>
    <w:rsid w:val="00AB77F5"/>
    <w:rsid w:val="00AC1A90"/>
    <w:rsid w:val="00AC29CB"/>
    <w:rsid w:val="00AC2FC6"/>
    <w:rsid w:val="00AC3D44"/>
    <w:rsid w:val="00AC4D31"/>
    <w:rsid w:val="00AC7308"/>
    <w:rsid w:val="00AD0AB2"/>
    <w:rsid w:val="00AD2E8B"/>
    <w:rsid w:val="00AD4291"/>
    <w:rsid w:val="00AD53C5"/>
    <w:rsid w:val="00AD757D"/>
    <w:rsid w:val="00AD77F8"/>
    <w:rsid w:val="00AE0127"/>
    <w:rsid w:val="00AE02C1"/>
    <w:rsid w:val="00AE13DF"/>
    <w:rsid w:val="00AE3C66"/>
    <w:rsid w:val="00AE571D"/>
    <w:rsid w:val="00AE6538"/>
    <w:rsid w:val="00AF362C"/>
    <w:rsid w:val="00AF4660"/>
    <w:rsid w:val="00AF4DAA"/>
    <w:rsid w:val="00AF4F16"/>
    <w:rsid w:val="00AF55F9"/>
    <w:rsid w:val="00AF5754"/>
    <w:rsid w:val="00AF59FE"/>
    <w:rsid w:val="00AF61B7"/>
    <w:rsid w:val="00AF66A7"/>
    <w:rsid w:val="00AF7D61"/>
    <w:rsid w:val="00B0221F"/>
    <w:rsid w:val="00B02277"/>
    <w:rsid w:val="00B038EC"/>
    <w:rsid w:val="00B03A53"/>
    <w:rsid w:val="00B0483C"/>
    <w:rsid w:val="00B0497D"/>
    <w:rsid w:val="00B06032"/>
    <w:rsid w:val="00B06421"/>
    <w:rsid w:val="00B07BAB"/>
    <w:rsid w:val="00B10AAA"/>
    <w:rsid w:val="00B1101B"/>
    <w:rsid w:val="00B139C2"/>
    <w:rsid w:val="00B14B5C"/>
    <w:rsid w:val="00B155C7"/>
    <w:rsid w:val="00B16039"/>
    <w:rsid w:val="00B16953"/>
    <w:rsid w:val="00B1726A"/>
    <w:rsid w:val="00B17448"/>
    <w:rsid w:val="00B17DED"/>
    <w:rsid w:val="00B226CF"/>
    <w:rsid w:val="00B241DF"/>
    <w:rsid w:val="00B24A2F"/>
    <w:rsid w:val="00B253F7"/>
    <w:rsid w:val="00B25DD4"/>
    <w:rsid w:val="00B25F9B"/>
    <w:rsid w:val="00B309A2"/>
    <w:rsid w:val="00B30AAF"/>
    <w:rsid w:val="00B33991"/>
    <w:rsid w:val="00B34AD8"/>
    <w:rsid w:val="00B34BBF"/>
    <w:rsid w:val="00B35F1E"/>
    <w:rsid w:val="00B40451"/>
    <w:rsid w:val="00B42B1A"/>
    <w:rsid w:val="00B438D6"/>
    <w:rsid w:val="00B43A09"/>
    <w:rsid w:val="00B45201"/>
    <w:rsid w:val="00B45F64"/>
    <w:rsid w:val="00B4652C"/>
    <w:rsid w:val="00B46A95"/>
    <w:rsid w:val="00B47387"/>
    <w:rsid w:val="00B47F12"/>
    <w:rsid w:val="00B51581"/>
    <w:rsid w:val="00B51AB3"/>
    <w:rsid w:val="00B51C15"/>
    <w:rsid w:val="00B55609"/>
    <w:rsid w:val="00B55689"/>
    <w:rsid w:val="00B5572D"/>
    <w:rsid w:val="00B5657C"/>
    <w:rsid w:val="00B56BCD"/>
    <w:rsid w:val="00B56D28"/>
    <w:rsid w:val="00B60726"/>
    <w:rsid w:val="00B61A5F"/>
    <w:rsid w:val="00B62110"/>
    <w:rsid w:val="00B6322B"/>
    <w:rsid w:val="00B64616"/>
    <w:rsid w:val="00B65AD5"/>
    <w:rsid w:val="00B65BD6"/>
    <w:rsid w:val="00B6796E"/>
    <w:rsid w:val="00B70D8F"/>
    <w:rsid w:val="00B71C4F"/>
    <w:rsid w:val="00B7226B"/>
    <w:rsid w:val="00B73620"/>
    <w:rsid w:val="00B736C3"/>
    <w:rsid w:val="00B801CD"/>
    <w:rsid w:val="00B813DE"/>
    <w:rsid w:val="00B8183A"/>
    <w:rsid w:val="00B81975"/>
    <w:rsid w:val="00B8311A"/>
    <w:rsid w:val="00B83BEC"/>
    <w:rsid w:val="00B84710"/>
    <w:rsid w:val="00B84F4C"/>
    <w:rsid w:val="00B84FEC"/>
    <w:rsid w:val="00B87B1B"/>
    <w:rsid w:val="00B91045"/>
    <w:rsid w:val="00B91087"/>
    <w:rsid w:val="00B970AD"/>
    <w:rsid w:val="00BA03B2"/>
    <w:rsid w:val="00BA04BA"/>
    <w:rsid w:val="00BA15D5"/>
    <w:rsid w:val="00BA15FC"/>
    <w:rsid w:val="00BA1C31"/>
    <w:rsid w:val="00BA28C8"/>
    <w:rsid w:val="00BA2C1E"/>
    <w:rsid w:val="00BA4355"/>
    <w:rsid w:val="00BA4903"/>
    <w:rsid w:val="00BA49C6"/>
    <w:rsid w:val="00BA64D8"/>
    <w:rsid w:val="00BA64D9"/>
    <w:rsid w:val="00BA7109"/>
    <w:rsid w:val="00BA7C5C"/>
    <w:rsid w:val="00BB0ADE"/>
    <w:rsid w:val="00BB113E"/>
    <w:rsid w:val="00BB1497"/>
    <w:rsid w:val="00BB1F9A"/>
    <w:rsid w:val="00BB2756"/>
    <w:rsid w:val="00BB3E49"/>
    <w:rsid w:val="00BB5B57"/>
    <w:rsid w:val="00BC05C2"/>
    <w:rsid w:val="00BC0774"/>
    <w:rsid w:val="00BC11DF"/>
    <w:rsid w:val="00BC12CE"/>
    <w:rsid w:val="00BC2AED"/>
    <w:rsid w:val="00BC3E4E"/>
    <w:rsid w:val="00BC55BA"/>
    <w:rsid w:val="00BC56E9"/>
    <w:rsid w:val="00BC60A0"/>
    <w:rsid w:val="00BC6167"/>
    <w:rsid w:val="00BD1E9A"/>
    <w:rsid w:val="00BD25CD"/>
    <w:rsid w:val="00BD3029"/>
    <w:rsid w:val="00BD3638"/>
    <w:rsid w:val="00BD4AE7"/>
    <w:rsid w:val="00BD4B6F"/>
    <w:rsid w:val="00BD4DCA"/>
    <w:rsid w:val="00BD4DE9"/>
    <w:rsid w:val="00BD5A06"/>
    <w:rsid w:val="00BD7469"/>
    <w:rsid w:val="00BE2F43"/>
    <w:rsid w:val="00BE4023"/>
    <w:rsid w:val="00BE4B2D"/>
    <w:rsid w:val="00BE7F37"/>
    <w:rsid w:val="00BF027B"/>
    <w:rsid w:val="00BF132F"/>
    <w:rsid w:val="00BF17D2"/>
    <w:rsid w:val="00BF2B62"/>
    <w:rsid w:val="00BF2D89"/>
    <w:rsid w:val="00BF39F2"/>
    <w:rsid w:val="00BF3D94"/>
    <w:rsid w:val="00BF4134"/>
    <w:rsid w:val="00BF5541"/>
    <w:rsid w:val="00BF5D61"/>
    <w:rsid w:val="00BF6E46"/>
    <w:rsid w:val="00BF6FF4"/>
    <w:rsid w:val="00BF70DD"/>
    <w:rsid w:val="00C00947"/>
    <w:rsid w:val="00C00C99"/>
    <w:rsid w:val="00C0106E"/>
    <w:rsid w:val="00C0321B"/>
    <w:rsid w:val="00C0749C"/>
    <w:rsid w:val="00C07913"/>
    <w:rsid w:val="00C12C3C"/>
    <w:rsid w:val="00C1361B"/>
    <w:rsid w:val="00C14304"/>
    <w:rsid w:val="00C14585"/>
    <w:rsid w:val="00C14D50"/>
    <w:rsid w:val="00C14E8A"/>
    <w:rsid w:val="00C14EAB"/>
    <w:rsid w:val="00C1541D"/>
    <w:rsid w:val="00C17DF2"/>
    <w:rsid w:val="00C207C0"/>
    <w:rsid w:val="00C20C65"/>
    <w:rsid w:val="00C20C9F"/>
    <w:rsid w:val="00C223BD"/>
    <w:rsid w:val="00C225FB"/>
    <w:rsid w:val="00C2353C"/>
    <w:rsid w:val="00C23FAC"/>
    <w:rsid w:val="00C24250"/>
    <w:rsid w:val="00C24503"/>
    <w:rsid w:val="00C24DD1"/>
    <w:rsid w:val="00C24F03"/>
    <w:rsid w:val="00C26104"/>
    <w:rsid w:val="00C268B0"/>
    <w:rsid w:val="00C26CCA"/>
    <w:rsid w:val="00C30556"/>
    <w:rsid w:val="00C30865"/>
    <w:rsid w:val="00C3173C"/>
    <w:rsid w:val="00C31944"/>
    <w:rsid w:val="00C31A8C"/>
    <w:rsid w:val="00C32371"/>
    <w:rsid w:val="00C324AB"/>
    <w:rsid w:val="00C3274D"/>
    <w:rsid w:val="00C34B04"/>
    <w:rsid w:val="00C356ED"/>
    <w:rsid w:val="00C35D9D"/>
    <w:rsid w:val="00C36A75"/>
    <w:rsid w:val="00C378F2"/>
    <w:rsid w:val="00C40479"/>
    <w:rsid w:val="00C40B3F"/>
    <w:rsid w:val="00C413AF"/>
    <w:rsid w:val="00C4235A"/>
    <w:rsid w:val="00C42655"/>
    <w:rsid w:val="00C42B1A"/>
    <w:rsid w:val="00C44CAC"/>
    <w:rsid w:val="00C45E52"/>
    <w:rsid w:val="00C46231"/>
    <w:rsid w:val="00C479A9"/>
    <w:rsid w:val="00C5035D"/>
    <w:rsid w:val="00C51B16"/>
    <w:rsid w:val="00C521A5"/>
    <w:rsid w:val="00C52735"/>
    <w:rsid w:val="00C531BD"/>
    <w:rsid w:val="00C54636"/>
    <w:rsid w:val="00C55807"/>
    <w:rsid w:val="00C56168"/>
    <w:rsid w:val="00C56DD9"/>
    <w:rsid w:val="00C60B11"/>
    <w:rsid w:val="00C60CD8"/>
    <w:rsid w:val="00C61F5A"/>
    <w:rsid w:val="00C654EB"/>
    <w:rsid w:val="00C6570C"/>
    <w:rsid w:val="00C66618"/>
    <w:rsid w:val="00C6683A"/>
    <w:rsid w:val="00C66DAB"/>
    <w:rsid w:val="00C7266E"/>
    <w:rsid w:val="00C72B71"/>
    <w:rsid w:val="00C737EE"/>
    <w:rsid w:val="00C75BF7"/>
    <w:rsid w:val="00C75F6C"/>
    <w:rsid w:val="00C77B29"/>
    <w:rsid w:val="00C77FCA"/>
    <w:rsid w:val="00C8016C"/>
    <w:rsid w:val="00C83FE8"/>
    <w:rsid w:val="00C84006"/>
    <w:rsid w:val="00C849CE"/>
    <w:rsid w:val="00C84ED7"/>
    <w:rsid w:val="00C86F36"/>
    <w:rsid w:val="00C87F88"/>
    <w:rsid w:val="00C90795"/>
    <w:rsid w:val="00C90F35"/>
    <w:rsid w:val="00C91A27"/>
    <w:rsid w:val="00CA2026"/>
    <w:rsid w:val="00CA22B4"/>
    <w:rsid w:val="00CA2B55"/>
    <w:rsid w:val="00CA541C"/>
    <w:rsid w:val="00CA54C5"/>
    <w:rsid w:val="00CA64F7"/>
    <w:rsid w:val="00CB00C0"/>
    <w:rsid w:val="00CB0AE8"/>
    <w:rsid w:val="00CB1B74"/>
    <w:rsid w:val="00CB23E0"/>
    <w:rsid w:val="00CB2B74"/>
    <w:rsid w:val="00CB327E"/>
    <w:rsid w:val="00CB389B"/>
    <w:rsid w:val="00CB4CF6"/>
    <w:rsid w:val="00CB5BA3"/>
    <w:rsid w:val="00CB6B1B"/>
    <w:rsid w:val="00CB77AD"/>
    <w:rsid w:val="00CC0390"/>
    <w:rsid w:val="00CC2189"/>
    <w:rsid w:val="00CC25FF"/>
    <w:rsid w:val="00CC29F2"/>
    <w:rsid w:val="00CC2DEB"/>
    <w:rsid w:val="00CC30CF"/>
    <w:rsid w:val="00CC3EB3"/>
    <w:rsid w:val="00CC452F"/>
    <w:rsid w:val="00CC5D82"/>
    <w:rsid w:val="00CD32DA"/>
    <w:rsid w:val="00CD4DEA"/>
    <w:rsid w:val="00CD6917"/>
    <w:rsid w:val="00CD720D"/>
    <w:rsid w:val="00CD7DA6"/>
    <w:rsid w:val="00CE3398"/>
    <w:rsid w:val="00CE41DF"/>
    <w:rsid w:val="00CE591A"/>
    <w:rsid w:val="00CE635C"/>
    <w:rsid w:val="00CE6561"/>
    <w:rsid w:val="00CF0B6F"/>
    <w:rsid w:val="00CF245E"/>
    <w:rsid w:val="00CF2AE9"/>
    <w:rsid w:val="00CF49A6"/>
    <w:rsid w:val="00CF6FB9"/>
    <w:rsid w:val="00D0134C"/>
    <w:rsid w:val="00D0163E"/>
    <w:rsid w:val="00D0302F"/>
    <w:rsid w:val="00D05772"/>
    <w:rsid w:val="00D05FD9"/>
    <w:rsid w:val="00D0703E"/>
    <w:rsid w:val="00D11D3E"/>
    <w:rsid w:val="00D12170"/>
    <w:rsid w:val="00D12D91"/>
    <w:rsid w:val="00D164FE"/>
    <w:rsid w:val="00D16ECF"/>
    <w:rsid w:val="00D23538"/>
    <w:rsid w:val="00D2397F"/>
    <w:rsid w:val="00D242DB"/>
    <w:rsid w:val="00D261E7"/>
    <w:rsid w:val="00D26C13"/>
    <w:rsid w:val="00D27943"/>
    <w:rsid w:val="00D27B80"/>
    <w:rsid w:val="00D3030C"/>
    <w:rsid w:val="00D31AA9"/>
    <w:rsid w:val="00D3241A"/>
    <w:rsid w:val="00D32B8E"/>
    <w:rsid w:val="00D34165"/>
    <w:rsid w:val="00D345B7"/>
    <w:rsid w:val="00D3485B"/>
    <w:rsid w:val="00D349E5"/>
    <w:rsid w:val="00D34CB1"/>
    <w:rsid w:val="00D36069"/>
    <w:rsid w:val="00D36396"/>
    <w:rsid w:val="00D3779B"/>
    <w:rsid w:val="00D37CB7"/>
    <w:rsid w:val="00D401CF"/>
    <w:rsid w:val="00D4106C"/>
    <w:rsid w:val="00D41BE1"/>
    <w:rsid w:val="00D42D76"/>
    <w:rsid w:val="00D465FA"/>
    <w:rsid w:val="00D50BDE"/>
    <w:rsid w:val="00D50DA7"/>
    <w:rsid w:val="00D527AF"/>
    <w:rsid w:val="00D52B1D"/>
    <w:rsid w:val="00D53172"/>
    <w:rsid w:val="00D54849"/>
    <w:rsid w:val="00D554B8"/>
    <w:rsid w:val="00D5565F"/>
    <w:rsid w:val="00D56D78"/>
    <w:rsid w:val="00D6398C"/>
    <w:rsid w:val="00D63CD5"/>
    <w:rsid w:val="00D640EC"/>
    <w:rsid w:val="00D646BF"/>
    <w:rsid w:val="00D67607"/>
    <w:rsid w:val="00D67F67"/>
    <w:rsid w:val="00D72287"/>
    <w:rsid w:val="00D73AC2"/>
    <w:rsid w:val="00D73C43"/>
    <w:rsid w:val="00D77CBE"/>
    <w:rsid w:val="00D80A07"/>
    <w:rsid w:val="00D81DCE"/>
    <w:rsid w:val="00D82165"/>
    <w:rsid w:val="00D82472"/>
    <w:rsid w:val="00D82603"/>
    <w:rsid w:val="00D8402D"/>
    <w:rsid w:val="00D84C78"/>
    <w:rsid w:val="00D85363"/>
    <w:rsid w:val="00D8559A"/>
    <w:rsid w:val="00D86125"/>
    <w:rsid w:val="00D91E44"/>
    <w:rsid w:val="00D945B6"/>
    <w:rsid w:val="00D94F6B"/>
    <w:rsid w:val="00D94F74"/>
    <w:rsid w:val="00D95BC7"/>
    <w:rsid w:val="00D95EB8"/>
    <w:rsid w:val="00D97972"/>
    <w:rsid w:val="00DA00B7"/>
    <w:rsid w:val="00DA0F71"/>
    <w:rsid w:val="00DA1352"/>
    <w:rsid w:val="00DA23A6"/>
    <w:rsid w:val="00DA2D9A"/>
    <w:rsid w:val="00DA39A8"/>
    <w:rsid w:val="00DA4036"/>
    <w:rsid w:val="00DA58B5"/>
    <w:rsid w:val="00DA5C06"/>
    <w:rsid w:val="00DA5D9A"/>
    <w:rsid w:val="00DA6CBF"/>
    <w:rsid w:val="00DB086D"/>
    <w:rsid w:val="00DB08E3"/>
    <w:rsid w:val="00DB27AF"/>
    <w:rsid w:val="00DB365A"/>
    <w:rsid w:val="00DB37BC"/>
    <w:rsid w:val="00DB3AD6"/>
    <w:rsid w:val="00DB4F00"/>
    <w:rsid w:val="00DB680A"/>
    <w:rsid w:val="00DB7CCF"/>
    <w:rsid w:val="00DC107D"/>
    <w:rsid w:val="00DC1195"/>
    <w:rsid w:val="00DC1A4D"/>
    <w:rsid w:val="00DC2FB9"/>
    <w:rsid w:val="00DC3118"/>
    <w:rsid w:val="00DC38B2"/>
    <w:rsid w:val="00DC4027"/>
    <w:rsid w:val="00DC5492"/>
    <w:rsid w:val="00DC64FD"/>
    <w:rsid w:val="00DC7A8D"/>
    <w:rsid w:val="00DD1001"/>
    <w:rsid w:val="00DD7F49"/>
    <w:rsid w:val="00DE1C29"/>
    <w:rsid w:val="00DE3CA7"/>
    <w:rsid w:val="00DE3DBD"/>
    <w:rsid w:val="00DE7EBF"/>
    <w:rsid w:val="00DF03A5"/>
    <w:rsid w:val="00DF40E3"/>
    <w:rsid w:val="00DF5ADF"/>
    <w:rsid w:val="00DF70E1"/>
    <w:rsid w:val="00DF78B4"/>
    <w:rsid w:val="00E01CC3"/>
    <w:rsid w:val="00E01CF1"/>
    <w:rsid w:val="00E02083"/>
    <w:rsid w:val="00E0238F"/>
    <w:rsid w:val="00E03D22"/>
    <w:rsid w:val="00E04A39"/>
    <w:rsid w:val="00E06657"/>
    <w:rsid w:val="00E06A76"/>
    <w:rsid w:val="00E07A5D"/>
    <w:rsid w:val="00E10DC7"/>
    <w:rsid w:val="00E11562"/>
    <w:rsid w:val="00E14454"/>
    <w:rsid w:val="00E14617"/>
    <w:rsid w:val="00E14AD3"/>
    <w:rsid w:val="00E161A9"/>
    <w:rsid w:val="00E165E7"/>
    <w:rsid w:val="00E166F8"/>
    <w:rsid w:val="00E17B6F"/>
    <w:rsid w:val="00E216A6"/>
    <w:rsid w:val="00E21CB3"/>
    <w:rsid w:val="00E24599"/>
    <w:rsid w:val="00E25EB7"/>
    <w:rsid w:val="00E268EB"/>
    <w:rsid w:val="00E26F6D"/>
    <w:rsid w:val="00E27294"/>
    <w:rsid w:val="00E3064A"/>
    <w:rsid w:val="00E315F5"/>
    <w:rsid w:val="00E323DC"/>
    <w:rsid w:val="00E347DA"/>
    <w:rsid w:val="00E352D8"/>
    <w:rsid w:val="00E356C7"/>
    <w:rsid w:val="00E35D0A"/>
    <w:rsid w:val="00E372EE"/>
    <w:rsid w:val="00E37E4A"/>
    <w:rsid w:val="00E37EF3"/>
    <w:rsid w:val="00E406E9"/>
    <w:rsid w:val="00E40B06"/>
    <w:rsid w:val="00E42AE3"/>
    <w:rsid w:val="00E43382"/>
    <w:rsid w:val="00E44147"/>
    <w:rsid w:val="00E44E9D"/>
    <w:rsid w:val="00E46932"/>
    <w:rsid w:val="00E46E2B"/>
    <w:rsid w:val="00E473A5"/>
    <w:rsid w:val="00E4763A"/>
    <w:rsid w:val="00E5060E"/>
    <w:rsid w:val="00E516CB"/>
    <w:rsid w:val="00E5179F"/>
    <w:rsid w:val="00E51A33"/>
    <w:rsid w:val="00E53A9F"/>
    <w:rsid w:val="00E53AAD"/>
    <w:rsid w:val="00E5590A"/>
    <w:rsid w:val="00E55974"/>
    <w:rsid w:val="00E577F1"/>
    <w:rsid w:val="00E57CA5"/>
    <w:rsid w:val="00E57E8F"/>
    <w:rsid w:val="00E60AC5"/>
    <w:rsid w:val="00E61094"/>
    <w:rsid w:val="00E62083"/>
    <w:rsid w:val="00E62696"/>
    <w:rsid w:val="00E6285E"/>
    <w:rsid w:val="00E64838"/>
    <w:rsid w:val="00E658D5"/>
    <w:rsid w:val="00E6591E"/>
    <w:rsid w:val="00E65989"/>
    <w:rsid w:val="00E664F8"/>
    <w:rsid w:val="00E66506"/>
    <w:rsid w:val="00E6698D"/>
    <w:rsid w:val="00E66D77"/>
    <w:rsid w:val="00E70A65"/>
    <w:rsid w:val="00E71590"/>
    <w:rsid w:val="00E723EF"/>
    <w:rsid w:val="00E7284E"/>
    <w:rsid w:val="00E72B84"/>
    <w:rsid w:val="00E72E9B"/>
    <w:rsid w:val="00E73288"/>
    <w:rsid w:val="00E73E76"/>
    <w:rsid w:val="00E7442A"/>
    <w:rsid w:val="00E745C9"/>
    <w:rsid w:val="00E7532C"/>
    <w:rsid w:val="00E7533C"/>
    <w:rsid w:val="00E81115"/>
    <w:rsid w:val="00E823EB"/>
    <w:rsid w:val="00E82E0F"/>
    <w:rsid w:val="00E83FFC"/>
    <w:rsid w:val="00E85B60"/>
    <w:rsid w:val="00E86BFD"/>
    <w:rsid w:val="00E87DE5"/>
    <w:rsid w:val="00E9036E"/>
    <w:rsid w:val="00E91D0C"/>
    <w:rsid w:val="00E91E36"/>
    <w:rsid w:val="00E920DF"/>
    <w:rsid w:val="00E92637"/>
    <w:rsid w:val="00E93F39"/>
    <w:rsid w:val="00E94657"/>
    <w:rsid w:val="00E96F4C"/>
    <w:rsid w:val="00E97B89"/>
    <w:rsid w:val="00EA0473"/>
    <w:rsid w:val="00EA100F"/>
    <w:rsid w:val="00EA2232"/>
    <w:rsid w:val="00EA2E6D"/>
    <w:rsid w:val="00EA31FB"/>
    <w:rsid w:val="00EA3E9E"/>
    <w:rsid w:val="00EA5834"/>
    <w:rsid w:val="00EA71E4"/>
    <w:rsid w:val="00EB032A"/>
    <w:rsid w:val="00EB0422"/>
    <w:rsid w:val="00EB10E4"/>
    <w:rsid w:val="00EB1610"/>
    <w:rsid w:val="00EB1A09"/>
    <w:rsid w:val="00EB2226"/>
    <w:rsid w:val="00EB2E5E"/>
    <w:rsid w:val="00EB3136"/>
    <w:rsid w:val="00EB4957"/>
    <w:rsid w:val="00EC1AA5"/>
    <w:rsid w:val="00EC27EA"/>
    <w:rsid w:val="00EC5640"/>
    <w:rsid w:val="00EC5D04"/>
    <w:rsid w:val="00EC5EAE"/>
    <w:rsid w:val="00EC6FB3"/>
    <w:rsid w:val="00ED0132"/>
    <w:rsid w:val="00ED2E2F"/>
    <w:rsid w:val="00ED3601"/>
    <w:rsid w:val="00ED5669"/>
    <w:rsid w:val="00ED6B4C"/>
    <w:rsid w:val="00ED7A2E"/>
    <w:rsid w:val="00EE11F5"/>
    <w:rsid w:val="00EE168F"/>
    <w:rsid w:val="00EE1E7F"/>
    <w:rsid w:val="00EE2478"/>
    <w:rsid w:val="00EE2595"/>
    <w:rsid w:val="00EE3068"/>
    <w:rsid w:val="00EE3C10"/>
    <w:rsid w:val="00EE5682"/>
    <w:rsid w:val="00EE636C"/>
    <w:rsid w:val="00EF09A5"/>
    <w:rsid w:val="00EF375A"/>
    <w:rsid w:val="00EF5F3B"/>
    <w:rsid w:val="00F018E4"/>
    <w:rsid w:val="00F03F31"/>
    <w:rsid w:val="00F0507A"/>
    <w:rsid w:val="00F07288"/>
    <w:rsid w:val="00F07890"/>
    <w:rsid w:val="00F07A44"/>
    <w:rsid w:val="00F11331"/>
    <w:rsid w:val="00F126FA"/>
    <w:rsid w:val="00F15D90"/>
    <w:rsid w:val="00F16B23"/>
    <w:rsid w:val="00F17661"/>
    <w:rsid w:val="00F2015A"/>
    <w:rsid w:val="00F21FDC"/>
    <w:rsid w:val="00F23FF9"/>
    <w:rsid w:val="00F26979"/>
    <w:rsid w:val="00F276D8"/>
    <w:rsid w:val="00F30218"/>
    <w:rsid w:val="00F302B6"/>
    <w:rsid w:val="00F306CD"/>
    <w:rsid w:val="00F318E9"/>
    <w:rsid w:val="00F334E3"/>
    <w:rsid w:val="00F37300"/>
    <w:rsid w:val="00F37A6D"/>
    <w:rsid w:val="00F37DFC"/>
    <w:rsid w:val="00F41B29"/>
    <w:rsid w:val="00F425D1"/>
    <w:rsid w:val="00F431AE"/>
    <w:rsid w:val="00F44D5C"/>
    <w:rsid w:val="00F44DC4"/>
    <w:rsid w:val="00F45185"/>
    <w:rsid w:val="00F45349"/>
    <w:rsid w:val="00F462E6"/>
    <w:rsid w:val="00F46CAC"/>
    <w:rsid w:val="00F47F67"/>
    <w:rsid w:val="00F51757"/>
    <w:rsid w:val="00F535D7"/>
    <w:rsid w:val="00F54608"/>
    <w:rsid w:val="00F55782"/>
    <w:rsid w:val="00F560DD"/>
    <w:rsid w:val="00F5632E"/>
    <w:rsid w:val="00F56F67"/>
    <w:rsid w:val="00F60251"/>
    <w:rsid w:val="00F605BD"/>
    <w:rsid w:val="00F60D64"/>
    <w:rsid w:val="00F61E66"/>
    <w:rsid w:val="00F6319C"/>
    <w:rsid w:val="00F6425E"/>
    <w:rsid w:val="00F65AD9"/>
    <w:rsid w:val="00F679A4"/>
    <w:rsid w:val="00F67F63"/>
    <w:rsid w:val="00F71A66"/>
    <w:rsid w:val="00F71E32"/>
    <w:rsid w:val="00F7213A"/>
    <w:rsid w:val="00F729A5"/>
    <w:rsid w:val="00F72CFF"/>
    <w:rsid w:val="00F73229"/>
    <w:rsid w:val="00F74718"/>
    <w:rsid w:val="00F74B94"/>
    <w:rsid w:val="00F7693D"/>
    <w:rsid w:val="00F7725D"/>
    <w:rsid w:val="00F778A8"/>
    <w:rsid w:val="00F77C36"/>
    <w:rsid w:val="00F82064"/>
    <w:rsid w:val="00F82317"/>
    <w:rsid w:val="00F85175"/>
    <w:rsid w:val="00F8540A"/>
    <w:rsid w:val="00F855CA"/>
    <w:rsid w:val="00F85A06"/>
    <w:rsid w:val="00F86337"/>
    <w:rsid w:val="00F864CF"/>
    <w:rsid w:val="00F86871"/>
    <w:rsid w:val="00F869EC"/>
    <w:rsid w:val="00F86A64"/>
    <w:rsid w:val="00F87AF8"/>
    <w:rsid w:val="00F90B17"/>
    <w:rsid w:val="00F91607"/>
    <w:rsid w:val="00F916AD"/>
    <w:rsid w:val="00F92502"/>
    <w:rsid w:val="00F944FD"/>
    <w:rsid w:val="00F952CE"/>
    <w:rsid w:val="00F95431"/>
    <w:rsid w:val="00F959D0"/>
    <w:rsid w:val="00F967E4"/>
    <w:rsid w:val="00F96D55"/>
    <w:rsid w:val="00F9730C"/>
    <w:rsid w:val="00F974CC"/>
    <w:rsid w:val="00F97EED"/>
    <w:rsid w:val="00FA18C5"/>
    <w:rsid w:val="00FA1DFF"/>
    <w:rsid w:val="00FA3B9A"/>
    <w:rsid w:val="00FA4B0C"/>
    <w:rsid w:val="00FA62E7"/>
    <w:rsid w:val="00FB033F"/>
    <w:rsid w:val="00FB1CFB"/>
    <w:rsid w:val="00FB26D6"/>
    <w:rsid w:val="00FB2BFB"/>
    <w:rsid w:val="00FB317C"/>
    <w:rsid w:val="00FB4341"/>
    <w:rsid w:val="00FB5953"/>
    <w:rsid w:val="00FB7772"/>
    <w:rsid w:val="00FB7926"/>
    <w:rsid w:val="00FB7BA1"/>
    <w:rsid w:val="00FC0169"/>
    <w:rsid w:val="00FC0B2D"/>
    <w:rsid w:val="00FC208D"/>
    <w:rsid w:val="00FC2F4A"/>
    <w:rsid w:val="00FC3392"/>
    <w:rsid w:val="00FC3843"/>
    <w:rsid w:val="00FC38CE"/>
    <w:rsid w:val="00FC3D17"/>
    <w:rsid w:val="00FC4552"/>
    <w:rsid w:val="00FC51E3"/>
    <w:rsid w:val="00FC544C"/>
    <w:rsid w:val="00FC5830"/>
    <w:rsid w:val="00FC667C"/>
    <w:rsid w:val="00FC684E"/>
    <w:rsid w:val="00FC7291"/>
    <w:rsid w:val="00FC746A"/>
    <w:rsid w:val="00FC7CD4"/>
    <w:rsid w:val="00FD007D"/>
    <w:rsid w:val="00FD0ECE"/>
    <w:rsid w:val="00FD11B5"/>
    <w:rsid w:val="00FD13C8"/>
    <w:rsid w:val="00FD1970"/>
    <w:rsid w:val="00FD1B84"/>
    <w:rsid w:val="00FD1BCE"/>
    <w:rsid w:val="00FD23E6"/>
    <w:rsid w:val="00FD27EE"/>
    <w:rsid w:val="00FD2B7C"/>
    <w:rsid w:val="00FD34D6"/>
    <w:rsid w:val="00FD39D7"/>
    <w:rsid w:val="00FD511C"/>
    <w:rsid w:val="00FD5288"/>
    <w:rsid w:val="00FE0391"/>
    <w:rsid w:val="00FE132C"/>
    <w:rsid w:val="00FE1D33"/>
    <w:rsid w:val="00FE1E47"/>
    <w:rsid w:val="00FE24C7"/>
    <w:rsid w:val="00FE2CC7"/>
    <w:rsid w:val="00FE3971"/>
    <w:rsid w:val="00FE4C4D"/>
    <w:rsid w:val="00FE5256"/>
    <w:rsid w:val="00FE5A77"/>
    <w:rsid w:val="00FF265C"/>
    <w:rsid w:val="00FF3CB8"/>
    <w:rsid w:val="00FF3F16"/>
    <w:rsid w:val="00FF77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8F61EF"/>
  <w15:docId w15:val="{9D3A04F5-309E-47DF-A3CB-37B12D89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4B"/>
    <w:rPr>
      <w:rFonts w:ascii="Times New Roman" w:eastAsia="Times New Roman" w:hAnsi="Times New Roman"/>
      <w:sz w:val="24"/>
      <w:szCs w:val="24"/>
    </w:rPr>
  </w:style>
  <w:style w:type="paragraph" w:styleId="Ttulo2">
    <w:name w:val="heading 2"/>
    <w:basedOn w:val="Normal"/>
    <w:next w:val="Normal"/>
    <w:link w:val="Ttulo2Car"/>
    <w:uiPriority w:val="9"/>
    <w:qFormat/>
    <w:rsid w:val="00E664F8"/>
    <w:pPr>
      <w:keepNext/>
      <w:spacing w:before="240" w:after="60"/>
      <w:outlineLvl w:val="1"/>
    </w:pPr>
    <w:rPr>
      <w:rFonts w:ascii="Calibri Light" w:hAnsi="Calibri Light"/>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B08B0"/>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link w:val="Textonotapie"/>
    <w:uiPriority w:val="99"/>
    <w:rsid w:val="004B08B0"/>
    <w:rPr>
      <w:rFonts w:ascii="Arial" w:eastAsia="Calibri" w:hAnsi="Arial" w:cs="Arial"/>
      <w:sz w:val="20"/>
      <w:szCs w:val="20"/>
    </w:rPr>
  </w:style>
  <w:style w:type="paragraph" w:styleId="Encabezado">
    <w:name w:val="header"/>
    <w:basedOn w:val="Normal"/>
    <w:link w:val="EncabezadoCar"/>
    <w:uiPriority w:val="99"/>
    <w:unhideWhenUsed/>
    <w:rsid w:val="004B08B0"/>
    <w:pPr>
      <w:tabs>
        <w:tab w:val="center" w:pos="4419"/>
        <w:tab w:val="right" w:pos="8838"/>
      </w:tabs>
    </w:pPr>
    <w:rPr>
      <w:szCs w:val="22"/>
    </w:rPr>
  </w:style>
  <w:style w:type="character" w:customStyle="1" w:styleId="EncabezadoCar">
    <w:name w:val="Encabezado Car"/>
    <w:link w:val="Encabezado"/>
    <w:uiPriority w:val="99"/>
    <w:rsid w:val="004B08B0"/>
    <w:rPr>
      <w:rFonts w:ascii="Arial" w:eastAsia="Calibri" w:hAnsi="Arial" w:cs="Times New Roman"/>
      <w:sz w:val="30"/>
    </w:rPr>
  </w:style>
  <w:style w:type="paragraph" w:styleId="Piedepgina">
    <w:name w:val="footer"/>
    <w:basedOn w:val="Normal"/>
    <w:link w:val="PiedepginaCar"/>
    <w:uiPriority w:val="99"/>
    <w:unhideWhenUsed/>
    <w:rsid w:val="004B08B0"/>
    <w:pPr>
      <w:tabs>
        <w:tab w:val="center" w:pos="4419"/>
        <w:tab w:val="right" w:pos="8838"/>
      </w:tabs>
    </w:pPr>
    <w:rPr>
      <w:szCs w:val="22"/>
    </w:rPr>
  </w:style>
  <w:style w:type="character" w:customStyle="1" w:styleId="PiedepginaCar">
    <w:name w:val="Pie de página Car"/>
    <w:link w:val="Piedepgina"/>
    <w:uiPriority w:val="99"/>
    <w:rsid w:val="004B08B0"/>
    <w:rPr>
      <w:rFonts w:ascii="Arial" w:eastAsia="Calibri" w:hAnsi="Arial" w:cs="Times New Roman"/>
      <w:sz w:val="3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uiPriority w:val="99"/>
    <w:qFormat/>
    <w:rsid w:val="004B08B0"/>
    <w:rPr>
      <w:vertAlign w:val="superscript"/>
    </w:rPr>
  </w:style>
  <w:style w:type="paragraph" w:customStyle="1" w:styleId="corte4fondo">
    <w:name w:val="corte4 fondo"/>
    <w:basedOn w:val="Normal"/>
    <w:link w:val="corte4fondoCar1"/>
    <w:qFormat/>
    <w:rsid w:val="004B08B0"/>
    <w:pPr>
      <w:ind w:firstLine="709"/>
    </w:pPr>
    <w:rPr>
      <w:lang w:val="es-ES_tradnl" w:eastAsia="es-ES"/>
    </w:rPr>
  </w:style>
  <w:style w:type="character" w:customStyle="1" w:styleId="corte4fondoCar1">
    <w:name w:val="corte4 fondo Car1"/>
    <w:link w:val="corte4fondo"/>
    <w:rsid w:val="004B08B0"/>
    <w:rPr>
      <w:rFonts w:ascii="Arial" w:eastAsia="Times New Roman" w:hAnsi="Arial" w:cs="Times New Roman"/>
      <w:sz w:val="30"/>
      <w:szCs w:val="24"/>
      <w:lang w:val="es-ES_tradnl" w:eastAsia="es-ES"/>
    </w:rPr>
  </w:style>
  <w:style w:type="paragraph" w:styleId="Prrafodelista">
    <w:name w:val="List Paragraph"/>
    <w:basedOn w:val="Normal"/>
    <w:link w:val="PrrafodelistaCar"/>
    <w:uiPriority w:val="34"/>
    <w:qFormat/>
    <w:rsid w:val="004B08B0"/>
    <w:pPr>
      <w:ind w:left="720"/>
      <w:contextualSpacing/>
    </w:pPr>
  </w:style>
  <w:style w:type="paragraph" w:customStyle="1" w:styleId="corte5transcripcion">
    <w:name w:val="corte5 transcripcion"/>
    <w:basedOn w:val="Normal"/>
    <w:link w:val="corte5transcripcionCar"/>
    <w:qFormat/>
    <w:rsid w:val="004B08B0"/>
    <w:pPr>
      <w:ind w:left="709" w:right="709"/>
    </w:pPr>
    <w:rPr>
      <w:b/>
      <w:i/>
      <w:szCs w:val="20"/>
    </w:rPr>
  </w:style>
  <w:style w:type="character" w:customStyle="1" w:styleId="corte5transcripcionCar">
    <w:name w:val="corte5 transcripcion Car"/>
    <w:link w:val="corte5transcripcion"/>
    <w:rsid w:val="004B08B0"/>
    <w:rPr>
      <w:rFonts w:ascii="Arial" w:eastAsia="Times New Roman" w:hAnsi="Arial" w:cs="Times New Roman"/>
      <w:b/>
      <w:i/>
      <w:sz w:val="30"/>
      <w:szCs w:val="20"/>
      <w:lang w:eastAsia="es-MX"/>
    </w:rPr>
  </w:style>
  <w:style w:type="paragraph" w:customStyle="1" w:styleId="Estilo">
    <w:name w:val="Estilo"/>
    <w:basedOn w:val="Sinespaciado"/>
    <w:link w:val="EstiloCar"/>
    <w:qFormat/>
    <w:rsid w:val="004B08B0"/>
  </w:style>
  <w:style w:type="character" w:customStyle="1" w:styleId="EstiloCar">
    <w:name w:val="Estilo Car"/>
    <w:link w:val="Estilo"/>
    <w:rsid w:val="004B08B0"/>
    <w:rPr>
      <w:rFonts w:ascii="Arial" w:eastAsia="Calibri" w:hAnsi="Arial" w:cs="Arial"/>
      <w:sz w:val="30"/>
      <w:szCs w:val="30"/>
    </w:rPr>
  </w:style>
  <w:style w:type="table" w:styleId="Tablaconcuadrcula">
    <w:name w:val="Table Grid"/>
    <w:basedOn w:val="Tablanormal"/>
    <w:uiPriority w:val="39"/>
    <w:rsid w:val="004B08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8B0"/>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4B08B0"/>
    <w:pPr>
      <w:jc w:val="both"/>
    </w:pPr>
    <w:rPr>
      <w:rFonts w:ascii="Arial" w:hAnsi="Arial" w:cs="Arial"/>
      <w:sz w:val="30"/>
      <w:szCs w:val="30"/>
      <w:lang w:eastAsia="en-US"/>
    </w:rPr>
  </w:style>
  <w:style w:type="paragraph" w:styleId="Textodeglobo">
    <w:name w:val="Balloon Text"/>
    <w:basedOn w:val="Normal"/>
    <w:link w:val="TextodegloboCar"/>
    <w:uiPriority w:val="99"/>
    <w:semiHidden/>
    <w:unhideWhenUsed/>
    <w:rsid w:val="002234EE"/>
    <w:rPr>
      <w:rFonts w:ascii="Tahoma" w:hAnsi="Tahoma" w:cs="Tahoma"/>
      <w:sz w:val="16"/>
      <w:szCs w:val="16"/>
    </w:rPr>
  </w:style>
  <w:style w:type="character" w:customStyle="1" w:styleId="TextodegloboCar">
    <w:name w:val="Texto de globo Car"/>
    <w:link w:val="Textodeglobo"/>
    <w:uiPriority w:val="99"/>
    <w:semiHidden/>
    <w:rsid w:val="002234EE"/>
    <w:rPr>
      <w:rFonts w:ascii="Tahoma" w:eastAsia="Calibri" w:hAnsi="Tahoma" w:cs="Tahoma"/>
      <w:sz w:val="16"/>
      <w:szCs w:val="16"/>
    </w:rPr>
  </w:style>
  <w:style w:type="paragraph" w:customStyle="1" w:styleId="corte1datos">
    <w:name w:val="corte1 datos"/>
    <w:basedOn w:val="Normal"/>
    <w:rsid w:val="00BA15FC"/>
    <w:pPr>
      <w:ind w:left="2552"/>
    </w:pPr>
    <w:rPr>
      <w:b/>
      <w:caps/>
      <w:szCs w:val="20"/>
      <w:lang w:val="es-ES_tradnl"/>
    </w:rPr>
  </w:style>
  <w:style w:type="character" w:styleId="Refdecomentario">
    <w:name w:val="annotation reference"/>
    <w:uiPriority w:val="99"/>
    <w:semiHidden/>
    <w:unhideWhenUsed/>
    <w:rsid w:val="004C51D8"/>
    <w:rPr>
      <w:sz w:val="16"/>
      <w:szCs w:val="16"/>
    </w:rPr>
  </w:style>
  <w:style w:type="paragraph" w:styleId="Textocomentario">
    <w:name w:val="annotation text"/>
    <w:basedOn w:val="Normal"/>
    <w:link w:val="TextocomentarioCar"/>
    <w:uiPriority w:val="99"/>
    <w:semiHidden/>
    <w:unhideWhenUsed/>
    <w:rsid w:val="004C51D8"/>
    <w:rPr>
      <w:sz w:val="20"/>
      <w:szCs w:val="20"/>
    </w:rPr>
  </w:style>
  <w:style w:type="character" w:customStyle="1" w:styleId="TextocomentarioCar">
    <w:name w:val="Texto comentario Car"/>
    <w:link w:val="Textocomentario"/>
    <w:uiPriority w:val="99"/>
    <w:semiHidden/>
    <w:rsid w:val="004C51D8"/>
    <w:rPr>
      <w:rFonts w:ascii="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4C51D8"/>
    <w:rPr>
      <w:b/>
      <w:bCs/>
    </w:rPr>
  </w:style>
  <w:style w:type="character" w:customStyle="1" w:styleId="AsuntodelcomentarioCar">
    <w:name w:val="Asunto del comentario Car"/>
    <w:link w:val="Asuntodelcomentario"/>
    <w:uiPriority w:val="99"/>
    <w:semiHidden/>
    <w:rsid w:val="004C51D8"/>
    <w:rPr>
      <w:rFonts w:ascii="Arial" w:hAnsi="Arial" w:cs="Arial"/>
      <w:b/>
      <w:bCs/>
      <w:lang w:eastAsia="en-US"/>
    </w:rPr>
  </w:style>
  <w:style w:type="character" w:customStyle="1" w:styleId="corte4fondoCar">
    <w:name w:val="corte4 fondo Car"/>
    <w:locked/>
    <w:rsid w:val="005A6F49"/>
    <w:rPr>
      <w:rFonts w:ascii="Arial" w:hAnsi="Arial" w:cs="Arial"/>
      <w:sz w:val="30"/>
      <w:lang w:val="es-ES_tradnl"/>
    </w:rPr>
  </w:style>
  <w:style w:type="paragraph" w:styleId="Textoindependiente">
    <w:name w:val="Body Text"/>
    <w:basedOn w:val="Normal"/>
    <w:link w:val="TextoindependienteCar"/>
    <w:uiPriority w:val="99"/>
    <w:semiHidden/>
    <w:unhideWhenUsed/>
    <w:rsid w:val="00CE591A"/>
    <w:pPr>
      <w:spacing w:after="120"/>
    </w:pPr>
  </w:style>
  <w:style w:type="character" w:customStyle="1" w:styleId="TextoindependienteCar">
    <w:name w:val="Texto independiente Car"/>
    <w:basedOn w:val="Fuentedeprrafopredeter"/>
    <w:link w:val="Textoindependiente"/>
    <w:uiPriority w:val="99"/>
    <w:semiHidden/>
    <w:rsid w:val="00CE591A"/>
    <w:rPr>
      <w:rFonts w:ascii="Arial" w:hAnsi="Arial" w:cs="Arial"/>
      <w:sz w:val="30"/>
      <w:szCs w:val="30"/>
      <w:lang w:eastAsia="en-US"/>
    </w:rPr>
  </w:style>
  <w:style w:type="character" w:styleId="Hipervnculo">
    <w:name w:val="Hyperlink"/>
    <w:basedOn w:val="Fuentedeprrafopredeter"/>
    <w:uiPriority w:val="99"/>
    <w:unhideWhenUsed/>
    <w:rsid w:val="008C02F4"/>
    <w:rPr>
      <w:color w:val="0000FF" w:themeColor="hyperlink"/>
      <w:u w:val="single"/>
    </w:rPr>
  </w:style>
  <w:style w:type="paragraph" w:customStyle="1" w:styleId="TEXTONORMAL">
    <w:name w:val="TEXTO NORMAL"/>
    <w:basedOn w:val="Normal"/>
    <w:link w:val="TEXTONORMALCar"/>
    <w:rsid w:val="00B038EC"/>
    <w:pPr>
      <w:ind w:firstLine="709"/>
    </w:pPr>
    <w:rPr>
      <w:sz w:val="28"/>
      <w:szCs w:val="28"/>
      <w:lang w:eastAsia="es-ES"/>
    </w:rPr>
  </w:style>
  <w:style w:type="character" w:customStyle="1" w:styleId="TEXTONORMALCar">
    <w:name w:val="TEXTO NORMAL Car"/>
    <w:link w:val="TEXTONORMAL"/>
    <w:locked/>
    <w:rsid w:val="00B038EC"/>
    <w:rPr>
      <w:rFonts w:ascii="Arial" w:eastAsia="Times New Roman" w:hAnsi="Arial" w:cs="Arial"/>
      <w:sz w:val="28"/>
      <w:szCs w:val="28"/>
      <w:lang w:eastAsia="es-ES"/>
    </w:rPr>
  </w:style>
  <w:style w:type="paragraph" w:styleId="Textonotaalfinal">
    <w:name w:val="endnote text"/>
    <w:basedOn w:val="Normal"/>
    <w:link w:val="TextonotaalfinalCar"/>
    <w:uiPriority w:val="99"/>
    <w:semiHidden/>
    <w:unhideWhenUsed/>
    <w:rsid w:val="000153BF"/>
    <w:rPr>
      <w:sz w:val="20"/>
      <w:szCs w:val="20"/>
    </w:rPr>
  </w:style>
  <w:style w:type="character" w:customStyle="1" w:styleId="TextonotaalfinalCar">
    <w:name w:val="Texto nota al final Car"/>
    <w:basedOn w:val="Fuentedeprrafopredeter"/>
    <w:link w:val="Textonotaalfinal"/>
    <w:uiPriority w:val="99"/>
    <w:semiHidden/>
    <w:rsid w:val="000153BF"/>
    <w:rPr>
      <w:rFonts w:ascii="Arial" w:hAnsi="Arial" w:cs="Arial"/>
      <w:lang w:eastAsia="en-US"/>
    </w:rPr>
  </w:style>
  <w:style w:type="character" w:styleId="Refdenotaalfinal">
    <w:name w:val="endnote reference"/>
    <w:basedOn w:val="Fuentedeprrafopredeter"/>
    <w:uiPriority w:val="99"/>
    <w:semiHidden/>
    <w:unhideWhenUsed/>
    <w:rsid w:val="000153BF"/>
    <w:rPr>
      <w:vertAlign w:val="superscript"/>
    </w:rPr>
  </w:style>
  <w:style w:type="character" w:customStyle="1" w:styleId="corte4fondoCar2">
    <w:name w:val="corte4 fondo Car2"/>
    <w:rsid w:val="00056A83"/>
    <w:rPr>
      <w:rFonts w:ascii="Arial" w:hAnsi="Arial"/>
      <w:sz w:val="30"/>
      <w:lang w:val="es-ES_tradnl" w:eastAsia="es-MX" w:bidi="ar-SA"/>
    </w:rPr>
  </w:style>
  <w:style w:type="character" w:customStyle="1" w:styleId="corte5transcripcionCarCar">
    <w:name w:val="corte5 transcripcion Car Car"/>
    <w:rsid w:val="00FC3D17"/>
    <w:rPr>
      <w:rFonts w:ascii="Arial" w:hAnsi="Arial"/>
      <w:b/>
      <w:i/>
      <w:sz w:val="30"/>
      <w:lang w:val="es-ES_tradnl" w:eastAsia="es-MX" w:bidi="ar-SA"/>
    </w:rPr>
  </w:style>
  <w:style w:type="character" w:customStyle="1" w:styleId="PrrafodelistaCar">
    <w:name w:val="Párrafo de lista Car"/>
    <w:link w:val="Prrafodelista"/>
    <w:uiPriority w:val="34"/>
    <w:rsid w:val="00FC3D17"/>
    <w:rPr>
      <w:rFonts w:ascii="Arial" w:hAnsi="Arial" w:cs="Arial"/>
      <w:sz w:val="30"/>
      <w:szCs w:val="30"/>
      <w:lang w:eastAsia="en-US"/>
    </w:rPr>
  </w:style>
  <w:style w:type="character" w:styleId="Hipervnculovisitado">
    <w:name w:val="FollowedHyperlink"/>
    <w:basedOn w:val="Fuentedeprrafopredeter"/>
    <w:uiPriority w:val="99"/>
    <w:semiHidden/>
    <w:unhideWhenUsed/>
    <w:rsid w:val="007F5C06"/>
    <w:rPr>
      <w:color w:val="800080" w:themeColor="followedHyperlink"/>
      <w:u w:val="single"/>
    </w:rPr>
  </w:style>
  <w:style w:type="paragraph" w:styleId="NormalWeb">
    <w:name w:val="Normal (Web)"/>
    <w:basedOn w:val="Normal"/>
    <w:uiPriority w:val="99"/>
    <w:unhideWhenUsed/>
    <w:rsid w:val="00C87F88"/>
    <w:pPr>
      <w:spacing w:before="100" w:beforeAutospacing="1" w:after="100" w:afterAutospacing="1"/>
    </w:pPr>
  </w:style>
  <w:style w:type="character" w:customStyle="1" w:styleId="Mencinsinresolver1">
    <w:name w:val="Mención sin resolver1"/>
    <w:basedOn w:val="Fuentedeprrafopredeter"/>
    <w:uiPriority w:val="99"/>
    <w:semiHidden/>
    <w:unhideWhenUsed/>
    <w:rsid w:val="00AE02C1"/>
    <w:rPr>
      <w:color w:val="605E5C"/>
      <w:shd w:val="clear" w:color="auto" w:fill="E1DFDD"/>
    </w:rPr>
  </w:style>
  <w:style w:type="character" w:customStyle="1" w:styleId="Ttulo2Car">
    <w:name w:val="Título 2 Car"/>
    <w:basedOn w:val="Fuentedeprrafopredeter"/>
    <w:link w:val="Ttulo2"/>
    <w:uiPriority w:val="9"/>
    <w:rsid w:val="00E664F8"/>
    <w:rPr>
      <w:rFonts w:ascii="Calibri Light" w:eastAsia="Times New Roman" w:hAnsi="Calibri Light"/>
      <w:b/>
      <w:bCs/>
      <w:i/>
      <w:iCs/>
      <w:sz w:val="28"/>
      <w:szCs w:val="28"/>
      <w:lang w:val="es-ES_tradnl"/>
    </w:rPr>
  </w:style>
  <w:style w:type="paragraph" w:styleId="Subttulo">
    <w:name w:val="Subtitle"/>
    <w:basedOn w:val="Normal"/>
    <w:next w:val="Normal"/>
    <w:link w:val="SubttuloCar"/>
    <w:qFormat/>
    <w:rsid w:val="00E664F8"/>
    <w:pPr>
      <w:numPr>
        <w:ilvl w:val="1"/>
      </w:numPr>
    </w:pPr>
    <w:rPr>
      <w:rFonts w:ascii="Calibri" w:eastAsia="MS Gothic" w:hAnsi="Calibri"/>
      <w:i/>
      <w:iCs/>
      <w:color w:val="4F81BD"/>
      <w:spacing w:val="15"/>
      <w:lang w:val="es-ES_tradnl"/>
    </w:rPr>
  </w:style>
  <w:style w:type="character" w:customStyle="1" w:styleId="SubttuloCar">
    <w:name w:val="Subtítulo Car"/>
    <w:basedOn w:val="Fuentedeprrafopredeter"/>
    <w:link w:val="Subttulo"/>
    <w:rsid w:val="00E664F8"/>
    <w:rPr>
      <w:rFonts w:eastAsia="MS Gothic"/>
      <w:i/>
      <w:iCs/>
      <w:color w:val="4F81BD"/>
      <w:spacing w:val="15"/>
      <w:sz w:val="24"/>
      <w:szCs w:val="24"/>
      <w:lang w:val="es-ES_tradnl"/>
    </w:rPr>
  </w:style>
  <w:style w:type="character" w:customStyle="1" w:styleId="Mencinsinresolver2">
    <w:name w:val="Mención sin resolver2"/>
    <w:basedOn w:val="Fuentedeprrafopredeter"/>
    <w:uiPriority w:val="99"/>
    <w:semiHidden/>
    <w:unhideWhenUsed/>
    <w:rsid w:val="00683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977">
      <w:bodyDiv w:val="1"/>
      <w:marLeft w:val="0"/>
      <w:marRight w:val="0"/>
      <w:marTop w:val="0"/>
      <w:marBottom w:val="0"/>
      <w:divBdr>
        <w:top w:val="none" w:sz="0" w:space="0" w:color="auto"/>
        <w:left w:val="none" w:sz="0" w:space="0" w:color="auto"/>
        <w:bottom w:val="none" w:sz="0" w:space="0" w:color="auto"/>
        <w:right w:val="none" w:sz="0" w:space="0" w:color="auto"/>
      </w:divBdr>
    </w:div>
    <w:div w:id="192228167">
      <w:bodyDiv w:val="1"/>
      <w:marLeft w:val="0"/>
      <w:marRight w:val="0"/>
      <w:marTop w:val="0"/>
      <w:marBottom w:val="0"/>
      <w:divBdr>
        <w:top w:val="none" w:sz="0" w:space="0" w:color="auto"/>
        <w:left w:val="none" w:sz="0" w:space="0" w:color="auto"/>
        <w:bottom w:val="none" w:sz="0" w:space="0" w:color="auto"/>
        <w:right w:val="none" w:sz="0" w:space="0" w:color="auto"/>
      </w:divBdr>
      <w:divsChild>
        <w:div w:id="667096579">
          <w:marLeft w:val="0"/>
          <w:marRight w:val="0"/>
          <w:marTop w:val="0"/>
          <w:marBottom w:val="0"/>
          <w:divBdr>
            <w:top w:val="none" w:sz="0" w:space="0" w:color="auto"/>
            <w:left w:val="none" w:sz="0" w:space="0" w:color="auto"/>
            <w:bottom w:val="none" w:sz="0" w:space="0" w:color="auto"/>
            <w:right w:val="none" w:sz="0" w:space="0" w:color="auto"/>
          </w:divBdr>
          <w:divsChild>
            <w:div w:id="297347593">
              <w:marLeft w:val="0"/>
              <w:marRight w:val="0"/>
              <w:marTop w:val="0"/>
              <w:marBottom w:val="0"/>
              <w:divBdr>
                <w:top w:val="none" w:sz="0" w:space="0" w:color="auto"/>
                <w:left w:val="none" w:sz="0" w:space="0" w:color="auto"/>
                <w:bottom w:val="none" w:sz="0" w:space="0" w:color="auto"/>
                <w:right w:val="none" w:sz="0" w:space="0" w:color="auto"/>
              </w:divBdr>
              <w:divsChild>
                <w:div w:id="1669402735">
                  <w:marLeft w:val="0"/>
                  <w:marRight w:val="0"/>
                  <w:marTop w:val="0"/>
                  <w:marBottom w:val="0"/>
                  <w:divBdr>
                    <w:top w:val="none" w:sz="0" w:space="0" w:color="auto"/>
                    <w:left w:val="none" w:sz="0" w:space="0" w:color="auto"/>
                    <w:bottom w:val="none" w:sz="0" w:space="0" w:color="auto"/>
                    <w:right w:val="none" w:sz="0" w:space="0" w:color="auto"/>
                  </w:divBdr>
                  <w:divsChild>
                    <w:div w:id="5897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3076">
      <w:bodyDiv w:val="1"/>
      <w:marLeft w:val="0"/>
      <w:marRight w:val="0"/>
      <w:marTop w:val="0"/>
      <w:marBottom w:val="0"/>
      <w:divBdr>
        <w:top w:val="none" w:sz="0" w:space="0" w:color="auto"/>
        <w:left w:val="none" w:sz="0" w:space="0" w:color="auto"/>
        <w:bottom w:val="none" w:sz="0" w:space="0" w:color="auto"/>
        <w:right w:val="none" w:sz="0" w:space="0" w:color="auto"/>
      </w:divBdr>
    </w:div>
    <w:div w:id="347026174">
      <w:bodyDiv w:val="1"/>
      <w:marLeft w:val="0"/>
      <w:marRight w:val="0"/>
      <w:marTop w:val="0"/>
      <w:marBottom w:val="0"/>
      <w:divBdr>
        <w:top w:val="none" w:sz="0" w:space="0" w:color="auto"/>
        <w:left w:val="none" w:sz="0" w:space="0" w:color="auto"/>
        <w:bottom w:val="none" w:sz="0" w:space="0" w:color="auto"/>
        <w:right w:val="none" w:sz="0" w:space="0" w:color="auto"/>
      </w:divBdr>
      <w:divsChild>
        <w:div w:id="439686520">
          <w:marLeft w:val="0"/>
          <w:marRight w:val="0"/>
          <w:marTop w:val="0"/>
          <w:marBottom w:val="0"/>
          <w:divBdr>
            <w:top w:val="none" w:sz="0" w:space="0" w:color="auto"/>
            <w:left w:val="none" w:sz="0" w:space="0" w:color="auto"/>
            <w:bottom w:val="none" w:sz="0" w:space="0" w:color="auto"/>
            <w:right w:val="none" w:sz="0" w:space="0" w:color="auto"/>
          </w:divBdr>
          <w:divsChild>
            <w:div w:id="3938580">
              <w:marLeft w:val="0"/>
              <w:marRight w:val="0"/>
              <w:marTop w:val="0"/>
              <w:marBottom w:val="0"/>
              <w:divBdr>
                <w:top w:val="none" w:sz="0" w:space="0" w:color="auto"/>
                <w:left w:val="none" w:sz="0" w:space="0" w:color="auto"/>
                <w:bottom w:val="none" w:sz="0" w:space="0" w:color="auto"/>
                <w:right w:val="none" w:sz="0" w:space="0" w:color="auto"/>
              </w:divBdr>
              <w:divsChild>
                <w:div w:id="12748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5048">
          <w:marLeft w:val="0"/>
          <w:marRight w:val="0"/>
          <w:marTop w:val="0"/>
          <w:marBottom w:val="0"/>
          <w:divBdr>
            <w:top w:val="none" w:sz="0" w:space="0" w:color="auto"/>
            <w:left w:val="none" w:sz="0" w:space="0" w:color="auto"/>
            <w:bottom w:val="none" w:sz="0" w:space="0" w:color="auto"/>
            <w:right w:val="none" w:sz="0" w:space="0" w:color="auto"/>
          </w:divBdr>
          <w:divsChild>
            <w:div w:id="1288507654">
              <w:marLeft w:val="0"/>
              <w:marRight w:val="0"/>
              <w:marTop w:val="0"/>
              <w:marBottom w:val="0"/>
              <w:divBdr>
                <w:top w:val="none" w:sz="0" w:space="0" w:color="auto"/>
                <w:left w:val="none" w:sz="0" w:space="0" w:color="auto"/>
                <w:bottom w:val="none" w:sz="0" w:space="0" w:color="auto"/>
                <w:right w:val="none" w:sz="0" w:space="0" w:color="auto"/>
              </w:divBdr>
              <w:divsChild>
                <w:div w:id="8727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70329">
          <w:marLeft w:val="0"/>
          <w:marRight w:val="0"/>
          <w:marTop w:val="0"/>
          <w:marBottom w:val="0"/>
          <w:divBdr>
            <w:top w:val="none" w:sz="0" w:space="0" w:color="auto"/>
            <w:left w:val="none" w:sz="0" w:space="0" w:color="auto"/>
            <w:bottom w:val="none" w:sz="0" w:space="0" w:color="auto"/>
            <w:right w:val="none" w:sz="0" w:space="0" w:color="auto"/>
          </w:divBdr>
          <w:divsChild>
            <w:div w:id="1106727743">
              <w:marLeft w:val="0"/>
              <w:marRight w:val="0"/>
              <w:marTop w:val="0"/>
              <w:marBottom w:val="0"/>
              <w:divBdr>
                <w:top w:val="none" w:sz="0" w:space="0" w:color="auto"/>
                <w:left w:val="none" w:sz="0" w:space="0" w:color="auto"/>
                <w:bottom w:val="none" w:sz="0" w:space="0" w:color="auto"/>
                <w:right w:val="none" w:sz="0" w:space="0" w:color="auto"/>
              </w:divBdr>
              <w:divsChild>
                <w:div w:id="1162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6629">
          <w:marLeft w:val="0"/>
          <w:marRight w:val="0"/>
          <w:marTop w:val="0"/>
          <w:marBottom w:val="0"/>
          <w:divBdr>
            <w:top w:val="none" w:sz="0" w:space="0" w:color="auto"/>
            <w:left w:val="none" w:sz="0" w:space="0" w:color="auto"/>
            <w:bottom w:val="none" w:sz="0" w:space="0" w:color="auto"/>
            <w:right w:val="none" w:sz="0" w:space="0" w:color="auto"/>
          </w:divBdr>
          <w:divsChild>
            <w:div w:id="687563082">
              <w:marLeft w:val="0"/>
              <w:marRight w:val="0"/>
              <w:marTop w:val="0"/>
              <w:marBottom w:val="0"/>
              <w:divBdr>
                <w:top w:val="none" w:sz="0" w:space="0" w:color="auto"/>
                <w:left w:val="none" w:sz="0" w:space="0" w:color="auto"/>
                <w:bottom w:val="none" w:sz="0" w:space="0" w:color="auto"/>
                <w:right w:val="none" w:sz="0" w:space="0" w:color="auto"/>
              </w:divBdr>
              <w:divsChild>
                <w:div w:id="13301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987">
      <w:bodyDiv w:val="1"/>
      <w:marLeft w:val="0"/>
      <w:marRight w:val="0"/>
      <w:marTop w:val="0"/>
      <w:marBottom w:val="0"/>
      <w:divBdr>
        <w:top w:val="none" w:sz="0" w:space="0" w:color="auto"/>
        <w:left w:val="none" w:sz="0" w:space="0" w:color="auto"/>
        <w:bottom w:val="none" w:sz="0" w:space="0" w:color="auto"/>
        <w:right w:val="none" w:sz="0" w:space="0" w:color="auto"/>
      </w:divBdr>
      <w:divsChild>
        <w:div w:id="608467742">
          <w:marLeft w:val="0"/>
          <w:marRight w:val="0"/>
          <w:marTop w:val="0"/>
          <w:marBottom w:val="0"/>
          <w:divBdr>
            <w:top w:val="none" w:sz="0" w:space="0" w:color="auto"/>
            <w:left w:val="none" w:sz="0" w:space="0" w:color="auto"/>
            <w:bottom w:val="none" w:sz="0" w:space="0" w:color="auto"/>
            <w:right w:val="none" w:sz="0" w:space="0" w:color="auto"/>
          </w:divBdr>
          <w:divsChild>
            <w:div w:id="1764689825">
              <w:marLeft w:val="0"/>
              <w:marRight w:val="0"/>
              <w:marTop w:val="0"/>
              <w:marBottom w:val="0"/>
              <w:divBdr>
                <w:top w:val="none" w:sz="0" w:space="0" w:color="auto"/>
                <w:left w:val="none" w:sz="0" w:space="0" w:color="auto"/>
                <w:bottom w:val="none" w:sz="0" w:space="0" w:color="auto"/>
                <w:right w:val="none" w:sz="0" w:space="0" w:color="auto"/>
              </w:divBdr>
              <w:divsChild>
                <w:div w:id="1040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674">
          <w:marLeft w:val="0"/>
          <w:marRight w:val="0"/>
          <w:marTop w:val="0"/>
          <w:marBottom w:val="0"/>
          <w:divBdr>
            <w:top w:val="none" w:sz="0" w:space="0" w:color="auto"/>
            <w:left w:val="none" w:sz="0" w:space="0" w:color="auto"/>
            <w:bottom w:val="none" w:sz="0" w:space="0" w:color="auto"/>
            <w:right w:val="none" w:sz="0" w:space="0" w:color="auto"/>
          </w:divBdr>
          <w:divsChild>
            <w:div w:id="885529956">
              <w:marLeft w:val="0"/>
              <w:marRight w:val="0"/>
              <w:marTop w:val="0"/>
              <w:marBottom w:val="0"/>
              <w:divBdr>
                <w:top w:val="none" w:sz="0" w:space="0" w:color="auto"/>
                <w:left w:val="none" w:sz="0" w:space="0" w:color="auto"/>
                <w:bottom w:val="none" w:sz="0" w:space="0" w:color="auto"/>
                <w:right w:val="none" w:sz="0" w:space="0" w:color="auto"/>
              </w:divBdr>
              <w:divsChild>
                <w:div w:id="19914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1130">
          <w:marLeft w:val="0"/>
          <w:marRight w:val="0"/>
          <w:marTop w:val="0"/>
          <w:marBottom w:val="0"/>
          <w:divBdr>
            <w:top w:val="none" w:sz="0" w:space="0" w:color="auto"/>
            <w:left w:val="none" w:sz="0" w:space="0" w:color="auto"/>
            <w:bottom w:val="none" w:sz="0" w:space="0" w:color="auto"/>
            <w:right w:val="none" w:sz="0" w:space="0" w:color="auto"/>
          </w:divBdr>
          <w:divsChild>
            <w:div w:id="1773092204">
              <w:marLeft w:val="0"/>
              <w:marRight w:val="0"/>
              <w:marTop w:val="0"/>
              <w:marBottom w:val="0"/>
              <w:divBdr>
                <w:top w:val="none" w:sz="0" w:space="0" w:color="auto"/>
                <w:left w:val="none" w:sz="0" w:space="0" w:color="auto"/>
                <w:bottom w:val="none" w:sz="0" w:space="0" w:color="auto"/>
                <w:right w:val="none" w:sz="0" w:space="0" w:color="auto"/>
              </w:divBdr>
              <w:divsChild>
                <w:div w:id="13321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1390">
          <w:marLeft w:val="0"/>
          <w:marRight w:val="0"/>
          <w:marTop w:val="0"/>
          <w:marBottom w:val="0"/>
          <w:divBdr>
            <w:top w:val="none" w:sz="0" w:space="0" w:color="auto"/>
            <w:left w:val="none" w:sz="0" w:space="0" w:color="auto"/>
            <w:bottom w:val="none" w:sz="0" w:space="0" w:color="auto"/>
            <w:right w:val="none" w:sz="0" w:space="0" w:color="auto"/>
          </w:divBdr>
          <w:divsChild>
            <w:div w:id="2040157653">
              <w:marLeft w:val="0"/>
              <w:marRight w:val="0"/>
              <w:marTop w:val="0"/>
              <w:marBottom w:val="0"/>
              <w:divBdr>
                <w:top w:val="none" w:sz="0" w:space="0" w:color="auto"/>
                <w:left w:val="none" w:sz="0" w:space="0" w:color="auto"/>
                <w:bottom w:val="none" w:sz="0" w:space="0" w:color="auto"/>
                <w:right w:val="none" w:sz="0" w:space="0" w:color="auto"/>
              </w:divBdr>
              <w:divsChild>
                <w:div w:id="14745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10756">
      <w:bodyDiv w:val="1"/>
      <w:marLeft w:val="0"/>
      <w:marRight w:val="0"/>
      <w:marTop w:val="0"/>
      <w:marBottom w:val="0"/>
      <w:divBdr>
        <w:top w:val="none" w:sz="0" w:space="0" w:color="auto"/>
        <w:left w:val="none" w:sz="0" w:space="0" w:color="auto"/>
        <w:bottom w:val="none" w:sz="0" w:space="0" w:color="auto"/>
        <w:right w:val="none" w:sz="0" w:space="0" w:color="auto"/>
      </w:divBdr>
    </w:div>
    <w:div w:id="958268423">
      <w:bodyDiv w:val="1"/>
      <w:marLeft w:val="0"/>
      <w:marRight w:val="0"/>
      <w:marTop w:val="0"/>
      <w:marBottom w:val="0"/>
      <w:divBdr>
        <w:top w:val="none" w:sz="0" w:space="0" w:color="auto"/>
        <w:left w:val="none" w:sz="0" w:space="0" w:color="auto"/>
        <w:bottom w:val="none" w:sz="0" w:space="0" w:color="auto"/>
        <w:right w:val="none" w:sz="0" w:space="0" w:color="auto"/>
      </w:divBdr>
      <w:divsChild>
        <w:div w:id="1068920554">
          <w:marLeft w:val="0"/>
          <w:marRight w:val="0"/>
          <w:marTop w:val="0"/>
          <w:marBottom w:val="0"/>
          <w:divBdr>
            <w:top w:val="none" w:sz="0" w:space="0" w:color="auto"/>
            <w:left w:val="none" w:sz="0" w:space="0" w:color="auto"/>
            <w:bottom w:val="none" w:sz="0" w:space="0" w:color="auto"/>
            <w:right w:val="none" w:sz="0" w:space="0" w:color="auto"/>
          </w:divBdr>
          <w:divsChild>
            <w:div w:id="749621949">
              <w:marLeft w:val="0"/>
              <w:marRight w:val="0"/>
              <w:marTop w:val="0"/>
              <w:marBottom w:val="0"/>
              <w:divBdr>
                <w:top w:val="none" w:sz="0" w:space="0" w:color="auto"/>
                <w:left w:val="none" w:sz="0" w:space="0" w:color="auto"/>
                <w:bottom w:val="none" w:sz="0" w:space="0" w:color="auto"/>
                <w:right w:val="none" w:sz="0" w:space="0" w:color="auto"/>
              </w:divBdr>
              <w:divsChild>
                <w:div w:id="830489419">
                  <w:marLeft w:val="0"/>
                  <w:marRight w:val="0"/>
                  <w:marTop w:val="0"/>
                  <w:marBottom w:val="0"/>
                  <w:divBdr>
                    <w:top w:val="none" w:sz="0" w:space="0" w:color="auto"/>
                    <w:left w:val="none" w:sz="0" w:space="0" w:color="auto"/>
                    <w:bottom w:val="none" w:sz="0" w:space="0" w:color="auto"/>
                    <w:right w:val="none" w:sz="0" w:space="0" w:color="auto"/>
                  </w:divBdr>
                  <w:divsChild>
                    <w:div w:id="17789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1836">
      <w:bodyDiv w:val="1"/>
      <w:marLeft w:val="0"/>
      <w:marRight w:val="0"/>
      <w:marTop w:val="0"/>
      <w:marBottom w:val="0"/>
      <w:divBdr>
        <w:top w:val="none" w:sz="0" w:space="0" w:color="auto"/>
        <w:left w:val="none" w:sz="0" w:space="0" w:color="auto"/>
        <w:bottom w:val="none" w:sz="0" w:space="0" w:color="auto"/>
        <w:right w:val="none" w:sz="0" w:space="0" w:color="auto"/>
      </w:divBdr>
      <w:divsChild>
        <w:div w:id="937952511">
          <w:marLeft w:val="0"/>
          <w:marRight w:val="0"/>
          <w:marTop w:val="0"/>
          <w:marBottom w:val="0"/>
          <w:divBdr>
            <w:top w:val="none" w:sz="0" w:space="0" w:color="auto"/>
            <w:left w:val="none" w:sz="0" w:space="0" w:color="auto"/>
            <w:bottom w:val="none" w:sz="0" w:space="0" w:color="auto"/>
            <w:right w:val="none" w:sz="0" w:space="0" w:color="auto"/>
          </w:divBdr>
        </w:div>
      </w:divsChild>
    </w:div>
    <w:div w:id="1132019507">
      <w:bodyDiv w:val="1"/>
      <w:marLeft w:val="0"/>
      <w:marRight w:val="0"/>
      <w:marTop w:val="0"/>
      <w:marBottom w:val="0"/>
      <w:divBdr>
        <w:top w:val="none" w:sz="0" w:space="0" w:color="auto"/>
        <w:left w:val="none" w:sz="0" w:space="0" w:color="auto"/>
        <w:bottom w:val="none" w:sz="0" w:space="0" w:color="auto"/>
        <w:right w:val="none" w:sz="0" w:space="0" w:color="auto"/>
      </w:divBdr>
    </w:div>
    <w:div w:id="1146891762">
      <w:bodyDiv w:val="1"/>
      <w:marLeft w:val="0"/>
      <w:marRight w:val="0"/>
      <w:marTop w:val="0"/>
      <w:marBottom w:val="0"/>
      <w:divBdr>
        <w:top w:val="none" w:sz="0" w:space="0" w:color="auto"/>
        <w:left w:val="none" w:sz="0" w:space="0" w:color="auto"/>
        <w:bottom w:val="none" w:sz="0" w:space="0" w:color="auto"/>
        <w:right w:val="none" w:sz="0" w:space="0" w:color="auto"/>
      </w:divBdr>
      <w:divsChild>
        <w:div w:id="2136873334">
          <w:marLeft w:val="0"/>
          <w:marRight w:val="0"/>
          <w:marTop w:val="0"/>
          <w:marBottom w:val="0"/>
          <w:divBdr>
            <w:top w:val="none" w:sz="0" w:space="0" w:color="auto"/>
            <w:left w:val="none" w:sz="0" w:space="0" w:color="auto"/>
            <w:bottom w:val="none" w:sz="0" w:space="0" w:color="auto"/>
            <w:right w:val="none" w:sz="0" w:space="0" w:color="auto"/>
          </w:divBdr>
          <w:divsChild>
            <w:div w:id="1496067358">
              <w:marLeft w:val="0"/>
              <w:marRight w:val="0"/>
              <w:marTop w:val="0"/>
              <w:marBottom w:val="0"/>
              <w:divBdr>
                <w:top w:val="none" w:sz="0" w:space="0" w:color="auto"/>
                <w:left w:val="none" w:sz="0" w:space="0" w:color="auto"/>
                <w:bottom w:val="none" w:sz="0" w:space="0" w:color="auto"/>
                <w:right w:val="none" w:sz="0" w:space="0" w:color="auto"/>
              </w:divBdr>
              <w:divsChild>
                <w:div w:id="20859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5596">
      <w:bodyDiv w:val="1"/>
      <w:marLeft w:val="0"/>
      <w:marRight w:val="0"/>
      <w:marTop w:val="0"/>
      <w:marBottom w:val="0"/>
      <w:divBdr>
        <w:top w:val="none" w:sz="0" w:space="0" w:color="auto"/>
        <w:left w:val="none" w:sz="0" w:space="0" w:color="auto"/>
        <w:bottom w:val="none" w:sz="0" w:space="0" w:color="auto"/>
        <w:right w:val="none" w:sz="0" w:space="0" w:color="auto"/>
      </w:divBdr>
      <w:divsChild>
        <w:div w:id="1500075102">
          <w:marLeft w:val="0"/>
          <w:marRight w:val="0"/>
          <w:marTop w:val="0"/>
          <w:marBottom w:val="0"/>
          <w:divBdr>
            <w:top w:val="none" w:sz="0" w:space="0" w:color="auto"/>
            <w:left w:val="none" w:sz="0" w:space="0" w:color="auto"/>
            <w:bottom w:val="none" w:sz="0" w:space="0" w:color="auto"/>
            <w:right w:val="none" w:sz="0" w:space="0" w:color="auto"/>
          </w:divBdr>
          <w:divsChild>
            <w:div w:id="2056587507">
              <w:marLeft w:val="0"/>
              <w:marRight w:val="0"/>
              <w:marTop w:val="0"/>
              <w:marBottom w:val="0"/>
              <w:divBdr>
                <w:top w:val="none" w:sz="0" w:space="0" w:color="auto"/>
                <w:left w:val="none" w:sz="0" w:space="0" w:color="auto"/>
                <w:bottom w:val="none" w:sz="0" w:space="0" w:color="auto"/>
                <w:right w:val="none" w:sz="0" w:space="0" w:color="auto"/>
              </w:divBdr>
              <w:divsChild>
                <w:div w:id="437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6349">
      <w:bodyDiv w:val="1"/>
      <w:marLeft w:val="0"/>
      <w:marRight w:val="0"/>
      <w:marTop w:val="0"/>
      <w:marBottom w:val="0"/>
      <w:divBdr>
        <w:top w:val="none" w:sz="0" w:space="0" w:color="auto"/>
        <w:left w:val="none" w:sz="0" w:space="0" w:color="auto"/>
        <w:bottom w:val="none" w:sz="0" w:space="0" w:color="auto"/>
        <w:right w:val="none" w:sz="0" w:space="0" w:color="auto"/>
      </w:divBdr>
      <w:divsChild>
        <w:div w:id="217210429">
          <w:marLeft w:val="0"/>
          <w:marRight w:val="0"/>
          <w:marTop w:val="0"/>
          <w:marBottom w:val="0"/>
          <w:divBdr>
            <w:top w:val="none" w:sz="0" w:space="0" w:color="auto"/>
            <w:left w:val="none" w:sz="0" w:space="0" w:color="auto"/>
            <w:bottom w:val="none" w:sz="0" w:space="0" w:color="auto"/>
            <w:right w:val="none" w:sz="0" w:space="0" w:color="auto"/>
          </w:divBdr>
          <w:divsChild>
            <w:div w:id="199444075">
              <w:marLeft w:val="0"/>
              <w:marRight w:val="0"/>
              <w:marTop w:val="0"/>
              <w:marBottom w:val="0"/>
              <w:divBdr>
                <w:top w:val="none" w:sz="0" w:space="0" w:color="auto"/>
                <w:left w:val="none" w:sz="0" w:space="0" w:color="auto"/>
                <w:bottom w:val="none" w:sz="0" w:space="0" w:color="auto"/>
                <w:right w:val="none" w:sz="0" w:space="0" w:color="auto"/>
              </w:divBdr>
              <w:divsChild>
                <w:div w:id="21186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8723">
          <w:marLeft w:val="0"/>
          <w:marRight w:val="0"/>
          <w:marTop w:val="0"/>
          <w:marBottom w:val="0"/>
          <w:divBdr>
            <w:top w:val="none" w:sz="0" w:space="0" w:color="auto"/>
            <w:left w:val="none" w:sz="0" w:space="0" w:color="auto"/>
            <w:bottom w:val="none" w:sz="0" w:space="0" w:color="auto"/>
            <w:right w:val="none" w:sz="0" w:space="0" w:color="auto"/>
          </w:divBdr>
          <w:divsChild>
            <w:div w:id="1042637438">
              <w:marLeft w:val="0"/>
              <w:marRight w:val="0"/>
              <w:marTop w:val="0"/>
              <w:marBottom w:val="0"/>
              <w:divBdr>
                <w:top w:val="none" w:sz="0" w:space="0" w:color="auto"/>
                <w:left w:val="none" w:sz="0" w:space="0" w:color="auto"/>
                <w:bottom w:val="none" w:sz="0" w:space="0" w:color="auto"/>
                <w:right w:val="none" w:sz="0" w:space="0" w:color="auto"/>
              </w:divBdr>
              <w:divsChild>
                <w:div w:id="20413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5586">
          <w:marLeft w:val="0"/>
          <w:marRight w:val="0"/>
          <w:marTop w:val="0"/>
          <w:marBottom w:val="0"/>
          <w:divBdr>
            <w:top w:val="none" w:sz="0" w:space="0" w:color="auto"/>
            <w:left w:val="none" w:sz="0" w:space="0" w:color="auto"/>
            <w:bottom w:val="none" w:sz="0" w:space="0" w:color="auto"/>
            <w:right w:val="none" w:sz="0" w:space="0" w:color="auto"/>
          </w:divBdr>
          <w:divsChild>
            <w:div w:id="1432239029">
              <w:marLeft w:val="0"/>
              <w:marRight w:val="0"/>
              <w:marTop w:val="0"/>
              <w:marBottom w:val="0"/>
              <w:divBdr>
                <w:top w:val="none" w:sz="0" w:space="0" w:color="auto"/>
                <w:left w:val="none" w:sz="0" w:space="0" w:color="auto"/>
                <w:bottom w:val="none" w:sz="0" w:space="0" w:color="auto"/>
                <w:right w:val="none" w:sz="0" w:space="0" w:color="auto"/>
              </w:divBdr>
              <w:divsChild>
                <w:div w:id="1297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3780">
          <w:marLeft w:val="0"/>
          <w:marRight w:val="0"/>
          <w:marTop w:val="0"/>
          <w:marBottom w:val="0"/>
          <w:divBdr>
            <w:top w:val="none" w:sz="0" w:space="0" w:color="auto"/>
            <w:left w:val="none" w:sz="0" w:space="0" w:color="auto"/>
            <w:bottom w:val="none" w:sz="0" w:space="0" w:color="auto"/>
            <w:right w:val="none" w:sz="0" w:space="0" w:color="auto"/>
          </w:divBdr>
          <w:divsChild>
            <w:div w:id="389111514">
              <w:marLeft w:val="0"/>
              <w:marRight w:val="0"/>
              <w:marTop w:val="0"/>
              <w:marBottom w:val="0"/>
              <w:divBdr>
                <w:top w:val="none" w:sz="0" w:space="0" w:color="auto"/>
                <w:left w:val="none" w:sz="0" w:space="0" w:color="auto"/>
                <w:bottom w:val="none" w:sz="0" w:space="0" w:color="auto"/>
                <w:right w:val="none" w:sz="0" w:space="0" w:color="auto"/>
              </w:divBdr>
              <w:divsChild>
                <w:div w:id="645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sChild>
        <w:div w:id="1124495623">
          <w:marLeft w:val="0"/>
          <w:marRight w:val="0"/>
          <w:marTop w:val="0"/>
          <w:marBottom w:val="0"/>
          <w:divBdr>
            <w:top w:val="none" w:sz="0" w:space="0" w:color="auto"/>
            <w:left w:val="none" w:sz="0" w:space="0" w:color="auto"/>
            <w:bottom w:val="none" w:sz="0" w:space="0" w:color="auto"/>
            <w:right w:val="none" w:sz="0" w:space="0" w:color="auto"/>
          </w:divBdr>
        </w:div>
      </w:divsChild>
    </w:div>
    <w:div w:id="1395932637">
      <w:bodyDiv w:val="1"/>
      <w:marLeft w:val="0"/>
      <w:marRight w:val="0"/>
      <w:marTop w:val="0"/>
      <w:marBottom w:val="0"/>
      <w:divBdr>
        <w:top w:val="none" w:sz="0" w:space="0" w:color="auto"/>
        <w:left w:val="none" w:sz="0" w:space="0" w:color="auto"/>
        <w:bottom w:val="none" w:sz="0" w:space="0" w:color="auto"/>
        <w:right w:val="none" w:sz="0" w:space="0" w:color="auto"/>
      </w:divBdr>
      <w:divsChild>
        <w:div w:id="876628969">
          <w:marLeft w:val="0"/>
          <w:marRight w:val="0"/>
          <w:marTop w:val="0"/>
          <w:marBottom w:val="0"/>
          <w:divBdr>
            <w:top w:val="none" w:sz="0" w:space="0" w:color="auto"/>
            <w:left w:val="none" w:sz="0" w:space="0" w:color="auto"/>
            <w:bottom w:val="none" w:sz="0" w:space="0" w:color="auto"/>
            <w:right w:val="none" w:sz="0" w:space="0" w:color="auto"/>
          </w:divBdr>
          <w:divsChild>
            <w:div w:id="281691716">
              <w:marLeft w:val="0"/>
              <w:marRight w:val="0"/>
              <w:marTop w:val="0"/>
              <w:marBottom w:val="0"/>
              <w:divBdr>
                <w:top w:val="none" w:sz="0" w:space="0" w:color="auto"/>
                <w:left w:val="none" w:sz="0" w:space="0" w:color="auto"/>
                <w:bottom w:val="none" w:sz="0" w:space="0" w:color="auto"/>
                <w:right w:val="none" w:sz="0" w:space="0" w:color="auto"/>
              </w:divBdr>
              <w:divsChild>
                <w:div w:id="144661451">
                  <w:marLeft w:val="0"/>
                  <w:marRight w:val="0"/>
                  <w:marTop w:val="0"/>
                  <w:marBottom w:val="0"/>
                  <w:divBdr>
                    <w:top w:val="none" w:sz="0" w:space="0" w:color="auto"/>
                    <w:left w:val="none" w:sz="0" w:space="0" w:color="auto"/>
                    <w:bottom w:val="none" w:sz="0" w:space="0" w:color="auto"/>
                    <w:right w:val="none" w:sz="0" w:space="0" w:color="auto"/>
                  </w:divBdr>
                  <w:divsChild>
                    <w:div w:id="12055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9320">
      <w:bodyDiv w:val="1"/>
      <w:marLeft w:val="0"/>
      <w:marRight w:val="0"/>
      <w:marTop w:val="0"/>
      <w:marBottom w:val="0"/>
      <w:divBdr>
        <w:top w:val="none" w:sz="0" w:space="0" w:color="auto"/>
        <w:left w:val="none" w:sz="0" w:space="0" w:color="auto"/>
        <w:bottom w:val="none" w:sz="0" w:space="0" w:color="auto"/>
        <w:right w:val="none" w:sz="0" w:space="0" w:color="auto"/>
      </w:divBdr>
      <w:divsChild>
        <w:div w:id="1912616105">
          <w:marLeft w:val="0"/>
          <w:marRight w:val="0"/>
          <w:marTop w:val="0"/>
          <w:marBottom w:val="0"/>
          <w:divBdr>
            <w:top w:val="none" w:sz="0" w:space="0" w:color="auto"/>
            <w:left w:val="none" w:sz="0" w:space="0" w:color="auto"/>
            <w:bottom w:val="none" w:sz="0" w:space="0" w:color="auto"/>
            <w:right w:val="none" w:sz="0" w:space="0" w:color="auto"/>
          </w:divBdr>
          <w:divsChild>
            <w:div w:id="1354114610">
              <w:marLeft w:val="0"/>
              <w:marRight w:val="0"/>
              <w:marTop w:val="0"/>
              <w:marBottom w:val="0"/>
              <w:divBdr>
                <w:top w:val="none" w:sz="0" w:space="0" w:color="auto"/>
                <w:left w:val="none" w:sz="0" w:space="0" w:color="auto"/>
                <w:bottom w:val="none" w:sz="0" w:space="0" w:color="auto"/>
                <w:right w:val="none" w:sz="0" w:space="0" w:color="auto"/>
              </w:divBdr>
              <w:divsChild>
                <w:div w:id="1149708556">
                  <w:marLeft w:val="0"/>
                  <w:marRight w:val="0"/>
                  <w:marTop w:val="0"/>
                  <w:marBottom w:val="0"/>
                  <w:divBdr>
                    <w:top w:val="none" w:sz="0" w:space="0" w:color="auto"/>
                    <w:left w:val="none" w:sz="0" w:space="0" w:color="auto"/>
                    <w:bottom w:val="none" w:sz="0" w:space="0" w:color="auto"/>
                    <w:right w:val="none" w:sz="0" w:space="0" w:color="auto"/>
                  </w:divBdr>
                  <w:divsChild>
                    <w:div w:id="20690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4516">
      <w:bodyDiv w:val="1"/>
      <w:marLeft w:val="0"/>
      <w:marRight w:val="0"/>
      <w:marTop w:val="0"/>
      <w:marBottom w:val="0"/>
      <w:divBdr>
        <w:top w:val="none" w:sz="0" w:space="0" w:color="auto"/>
        <w:left w:val="none" w:sz="0" w:space="0" w:color="auto"/>
        <w:bottom w:val="none" w:sz="0" w:space="0" w:color="auto"/>
        <w:right w:val="none" w:sz="0" w:space="0" w:color="auto"/>
      </w:divBdr>
      <w:divsChild>
        <w:div w:id="19170909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ngresochihuahua.gob.mx/sesiones.php?pag=2&amp;fecha1=&amp;fecha2=&amp;idtipo=&amp;idlegislatura=66&amp;idanio=&amp;idperiodo=&amp;numerosesion=&amp;pagina=gacetas&amp;buscar=" TargetMode="External"/><Relationship Id="rId7" Type="http://schemas.openxmlformats.org/officeDocument/2006/relationships/hyperlink" Target="http://www.congresochihuahua.gob.mx/sesiones.php?pag=3&amp;fecha1=&amp;fecha2=&amp;idtipo=&amp;idlegislatura=66&amp;idanio=&amp;idperiodo=&amp;numerosesion=&amp;pagina=gacetas&amp;buscar=" TargetMode="External"/><Relationship Id="rId2" Type="http://schemas.openxmlformats.org/officeDocument/2006/relationships/hyperlink" Target="http://www.congresochihuahua.gob.mx/detalleSesion.php?idsesion=1475&amp;tipo=documento&amp;id=&amp;idtipodocumento=5" TargetMode="External"/><Relationship Id="rId1" Type="http://schemas.openxmlformats.org/officeDocument/2006/relationships/hyperlink" Target="http://www.congresochihuahua.gob.mx/detalleSesion.php?idsesion=1470&amp;tipo=desahogado&amp;id=1998&amp;idtipodocumento=" TargetMode="External"/><Relationship Id="rId6" Type="http://schemas.openxmlformats.org/officeDocument/2006/relationships/hyperlink" Target="http://www.congresochihuahua.gob.mx/sesiones.php?pag=3&amp;fecha1=&amp;fecha2=&amp;idtipo=&amp;idlegislatura=66&amp;idanio=&amp;idperiodo=&amp;numerosesion=&amp;pagina=gacetas&amp;buscar=" TargetMode="External"/><Relationship Id="rId5" Type="http://schemas.openxmlformats.org/officeDocument/2006/relationships/hyperlink" Target="http://www.congresochihuahua.gob.mx/sesiones.php?pag=2&amp;fecha1=&amp;fecha2=&amp;idtipo=&amp;idlegislatura=66&amp;idanio=&amp;idperiodo=&amp;numerosesion=&amp;pagina=gacetas&amp;buscar=" TargetMode="External"/><Relationship Id="rId4" Type="http://schemas.openxmlformats.org/officeDocument/2006/relationships/hyperlink" Target="http://www.congresochihuahua.gob.mx/detalleSesion.php?idsesion=1475&amp;tipo=documento&amp;id=&amp;idtipodocumento=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CB44-68AA-4F7F-BA0A-D7AC2661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11960</Words>
  <Characters>65781</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Juan Torres Tlahuizo</dc:creator>
  <cp:keywords/>
  <dc:description/>
  <cp:lastModifiedBy>Liliana Cabrera Moscoso</cp:lastModifiedBy>
  <cp:revision>2</cp:revision>
  <cp:lastPrinted>2020-08-05T18:24:00Z</cp:lastPrinted>
  <dcterms:created xsi:type="dcterms:W3CDTF">2022-11-10T19:47:00Z</dcterms:created>
  <dcterms:modified xsi:type="dcterms:W3CDTF">2022-11-10T19:47:00Z</dcterms:modified>
</cp:coreProperties>
</file>